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E4F8B" w14:textId="31FE6A7A" w:rsidR="005D125C" w:rsidRDefault="005D125C" w:rsidP="005D125C">
      <w:pPr>
        <w:jc w:val="center"/>
        <w:rPr>
          <w:b/>
          <w:bCs/>
          <w:lang w:val="pt-BR"/>
        </w:rPr>
      </w:pPr>
      <w:r w:rsidRPr="005D125C">
        <w:rPr>
          <w:b/>
          <w:bCs/>
          <w:lang w:val="pt-BR"/>
        </w:rPr>
        <w:t>RAPORT DE ACTIVITATE</w:t>
      </w:r>
    </w:p>
    <w:p w14:paraId="4808B7C2" w14:textId="117E70E9" w:rsidR="005D125C" w:rsidRDefault="005D125C" w:rsidP="005D125C">
      <w:pPr>
        <w:jc w:val="center"/>
        <w:rPr>
          <w:b/>
          <w:bCs/>
          <w:lang w:val="pt-BR"/>
        </w:rPr>
      </w:pPr>
      <w:r w:rsidRPr="005D125C">
        <w:rPr>
          <w:b/>
          <w:bCs/>
          <w:lang w:val="pt-BR"/>
        </w:rPr>
        <w:t>A COMISIEI PENTRU DREPTURILE OMULUI, EGALITATE DE ȘANSE, CULTE ȘI MINORITĂȚI – SESIUNEA IANUARIE–IUNIE 2025</w:t>
      </w:r>
    </w:p>
    <w:p w14:paraId="5FC4E902" w14:textId="7FAA6C46" w:rsidR="005D125C" w:rsidRPr="005D125C" w:rsidRDefault="005D125C" w:rsidP="000B59DB">
      <w:pPr>
        <w:jc w:val="center"/>
        <w:rPr>
          <w:b/>
          <w:bCs/>
          <w:lang w:val="pt-BR"/>
        </w:rPr>
      </w:pPr>
      <w:r w:rsidRPr="005D125C">
        <w:rPr>
          <w:b/>
          <w:bCs/>
          <w:noProof/>
        </w:rPr>
        <w:drawing>
          <wp:inline distT="0" distB="0" distL="0" distR="0" wp14:anchorId="6EDBB78D" wp14:editId="7E1D8438">
            <wp:extent cx="849742" cy="1276528"/>
            <wp:effectExtent l="0" t="0" r="7620" b="0"/>
            <wp:docPr id="141" name="Picture 140" descr="Samp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Sample avat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0593" cy="1292829"/>
                    </a:xfrm>
                    <a:prstGeom prst="rect">
                      <a:avLst/>
                    </a:prstGeom>
                    <a:noFill/>
                    <a:ln>
                      <a:noFill/>
                    </a:ln>
                  </pic:spPr>
                </pic:pic>
              </a:graphicData>
            </a:graphic>
          </wp:inline>
        </w:drawing>
      </w:r>
      <w:r w:rsidRPr="005D125C">
        <w:rPr>
          <w:b/>
          <w:bCs/>
          <w:noProof/>
        </w:rPr>
        <w:drawing>
          <wp:inline distT="0" distB="0" distL="0" distR="0" wp14:anchorId="4D665D0B" wp14:editId="6B0C3CD8">
            <wp:extent cx="653372" cy="648335"/>
            <wp:effectExtent l="0" t="0" r="0" b="0"/>
            <wp:docPr id="142" name="Picture 139" descr="Grou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Group">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07" cy="689947"/>
                    </a:xfrm>
                    <a:prstGeom prst="rect">
                      <a:avLst/>
                    </a:prstGeom>
                    <a:noFill/>
                    <a:ln>
                      <a:noFill/>
                    </a:ln>
                  </pic:spPr>
                </pic:pic>
              </a:graphicData>
            </a:graphic>
          </wp:inline>
        </w:drawing>
      </w:r>
      <w:r w:rsidRPr="005D125C">
        <w:rPr>
          <w:b/>
          <w:bCs/>
          <w:noProof/>
        </w:rPr>
        <w:drawing>
          <wp:inline distT="0" distB="0" distL="0" distR="0" wp14:anchorId="4F87201B" wp14:editId="3FAB5987">
            <wp:extent cx="786765" cy="1275986"/>
            <wp:effectExtent l="0" t="0" r="0" b="635"/>
            <wp:docPr id="143" name="Picture 138" descr="Samp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Sample avat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808375" cy="1311033"/>
                    </a:xfrm>
                    <a:prstGeom prst="rect">
                      <a:avLst/>
                    </a:prstGeom>
                    <a:noFill/>
                    <a:ln>
                      <a:noFill/>
                    </a:ln>
                  </pic:spPr>
                </pic:pic>
              </a:graphicData>
            </a:graphic>
          </wp:inline>
        </w:drawing>
      </w:r>
      <w:r w:rsidRPr="005D125C">
        <w:rPr>
          <w:b/>
          <w:bCs/>
          <w:noProof/>
        </w:rPr>
        <w:drawing>
          <wp:inline distT="0" distB="0" distL="0" distR="0" wp14:anchorId="07077715" wp14:editId="44701827">
            <wp:extent cx="542925" cy="542925"/>
            <wp:effectExtent l="0" t="0" r="9525" b="9525"/>
            <wp:docPr id="144" name="Picture 137" descr="Grou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Grou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5D125C">
        <w:rPr>
          <w:b/>
          <w:bCs/>
          <w:noProof/>
        </w:rPr>
        <w:drawing>
          <wp:inline distT="0" distB="0" distL="0" distR="0" wp14:anchorId="1B5B5A80" wp14:editId="1AAB9B2C">
            <wp:extent cx="757555" cy="1338064"/>
            <wp:effectExtent l="0" t="0" r="4445" b="0"/>
            <wp:docPr id="145" name="Picture 136" descr="Samp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Sample avat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2954" cy="1365262"/>
                    </a:xfrm>
                    <a:prstGeom prst="rect">
                      <a:avLst/>
                    </a:prstGeom>
                    <a:noFill/>
                    <a:ln>
                      <a:noFill/>
                    </a:ln>
                  </pic:spPr>
                </pic:pic>
              </a:graphicData>
            </a:graphic>
          </wp:inline>
        </w:drawing>
      </w:r>
      <w:r w:rsidRPr="005D125C">
        <w:rPr>
          <w:b/>
          <w:bCs/>
          <w:noProof/>
        </w:rPr>
        <w:drawing>
          <wp:inline distT="0" distB="0" distL="0" distR="0" wp14:anchorId="446CA314" wp14:editId="16B903AB">
            <wp:extent cx="466725" cy="571500"/>
            <wp:effectExtent l="0" t="0" r="9525" b="0"/>
            <wp:docPr id="146" name="Picture 135" descr="Grou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Group">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202BCAAB" w14:textId="77777777" w:rsidR="005D125C" w:rsidRPr="005D125C" w:rsidRDefault="005D125C" w:rsidP="000B59DB">
      <w:pPr>
        <w:jc w:val="center"/>
        <w:rPr>
          <w:b/>
          <w:bCs/>
          <w:lang w:val="pt-BR"/>
        </w:rPr>
      </w:pPr>
      <w:hyperlink r:id="rId16" w:tgtFrame="_blank" w:history="1">
        <w:r w:rsidRPr="005D125C">
          <w:rPr>
            <w:rStyle w:val="Hyperlink"/>
            <w:b/>
            <w:bCs/>
            <w:lang w:val="pt-BR"/>
          </w:rPr>
          <w:t>CUȘNIR Rodica</w:t>
        </w:r>
      </w:hyperlink>
      <w:r w:rsidRPr="005D125C">
        <w:rPr>
          <w:b/>
          <w:bCs/>
          <w:lang w:val="pt-BR"/>
        </w:rPr>
        <w:t xml:space="preserve">         </w:t>
      </w:r>
      <w:hyperlink r:id="rId17" w:tgtFrame="_blank" w:history="1">
        <w:r w:rsidRPr="005D125C">
          <w:rPr>
            <w:rStyle w:val="Hyperlink"/>
            <w:b/>
            <w:bCs/>
            <w:lang w:val="pt-BR"/>
          </w:rPr>
          <w:t>STOICIU Victoria</w:t>
        </w:r>
      </w:hyperlink>
      <w:r w:rsidRPr="005D125C">
        <w:rPr>
          <w:b/>
          <w:bCs/>
          <w:lang w:val="pt-BR"/>
        </w:rPr>
        <w:t xml:space="preserve">           </w:t>
      </w:r>
      <w:hyperlink r:id="rId18" w:tgtFrame="_blank" w:history="1">
        <w:r w:rsidRPr="005D125C">
          <w:rPr>
            <w:rStyle w:val="Hyperlink"/>
            <w:b/>
            <w:bCs/>
            <w:lang w:val="pt-BR"/>
          </w:rPr>
          <w:t>TASNADI Istvan-Szilard</w:t>
        </w:r>
      </w:hyperlink>
    </w:p>
    <w:p w14:paraId="4B0ACCE6" w14:textId="77777777" w:rsidR="005D125C" w:rsidRPr="005D125C" w:rsidRDefault="005D125C" w:rsidP="000B59DB">
      <w:pPr>
        <w:jc w:val="center"/>
        <w:rPr>
          <w:b/>
          <w:bCs/>
        </w:rPr>
      </w:pPr>
      <w:r w:rsidRPr="005D125C">
        <w:rPr>
          <w:b/>
          <w:bCs/>
          <w:noProof/>
        </w:rPr>
        <w:drawing>
          <wp:inline distT="0" distB="0" distL="0" distR="0" wp14:anchorId="52CE82F3" wp14:editId="57827739">
            <wp:extent cx="990600" cy="1314450"/>
            <wp:effectExtent l="0" t="0" r="0" b="0"/>
            <wp:docPr id="147" name="Picture 134" descr="Samp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Sample avata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1314450"/>
                    </a:xfrm>
                    <a:prstGeom prst="rect">
                      <a:avLst/>
                    </a:prstGeom>
                    <a:noFill/>
                    <a:ln>
                      <a:noFill/>
                    </a:ln>
                  </pic:spPr>
                </pic:pic>
              </a:graphicData>
            </a:graphic>
          </wp:inline>
        </w:drawing>
      </w:r>
      <w:r w:rsidRPr="005D125C">
        <w:rPr>
          <w:b/>
          <w:bCs/>
          <w:noProof/>
        </w:rPr>
        <w:drawing>
          <wp:inline distT="0" distB="0" distL="0" distR="0" wp14:anchorId="4324A278" wp14:editId="6F79AA7C">
            <wp:extent cx="485775" cy="533400"/>
            <wp:effectExtent l="0" t="0" r="9525" b="0"/>
            <wp:docPr id="148" name="Picture 133" descr="Grou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Group">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r w:rsidRPr="005D125C">
        <w:rPr>
          <w:b/>
          <w:bCs/>
          <w:noProof/>
        </w:rPr>
        <w:drawing>
          <wp:inline distT="0" distB="0" distL="0" distR="0" wp14:anchorId="298E4F89" wp14:editId="538DF13E">
            <wp:extent cx="860856" cy="1390015"/>
            <wp:effectExtent l="0" t="0" r="0" b="635"/>
            <wp:docPr id="149" name="Picture 132" descr="Samp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Sample avata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9260" cy="1419732"/>
                    </a:xfrm>
                    <a:prstGeom prst="rect">
                      <a:avLst/>
                    </a:prstGeom>
                    <a:noFill/>
                    <a:ln>
                      <a:noFill/>
                    </a:ln>
                  </pic:spPr>
                </pic:pic>
              </a:graphicData>
            </a:graphic>
          </wp:inline>
        </w:drawing>
      </w:r>
      <w:r w:rsidRPr="005D125C">
        <w:rPr>
          <w:b/>
          <w:bCs/>
          <w:noProof/>
        </w:rPr>
        <w:drawing>
          <wp:inline distT="0" distB="0" distL="0" distR="0" wp14:anchorId="076CB364" wp14:editId="702AAAF6">
            <wp:extent cx="485775" cy="533400"/>
            <wp:effectExtent l="0" t="0" r="9525" b="0"/>
            <wp:docPr id="150" name="Picture 131" descr="Grou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Group">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r w:rsidRPr="005D125C">
        <w:rPr>
          <w:b/>
          <w:bCs/>
          <w:noProof/>
        </w:rPr>
        <w:drawing>
          <wp:inline distT="0" distB="0" distL="0" distR="0" wp14:anchorId="2FEDA2F1" wp14:editId="4A90CFE4">
            <wp:extent cx="876300" cy="1383030"/>
            <wp:effectExtent l="0" t="0" r="0" b="7620"/>
            <wp:docPr id="151" name="Picture 130" descr="Samp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ample avata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2170" cy="1392295"/>
                    </a:xfrm>
                    <a:prstGeom prst="rect">
                      <a:avLst/>
                    </a:prstGeom>
                    <a:noFill/>
                    <a:ln>
                      <a:noFill/>
                    </a:ln>
                  </pic:spPr>
                </pic:pic>
              </a:graphicData>
            </a:graphic>
          </wp:inline>
        </w:drawing>
      </w:r>
      <w:r w:rsidRPr="005D125C">
        <w:rPr>
          <w:b/>
          <w:bCs/>
          <w:noProof/>
        </w:rPr>
        <w:drawing>
          <wp:inline distT="0" distB="0" distL="0" distR="0" wp14:anchorId="30843D96" wp14:editId="5C3B8293">
            <wp:extent cx="476250" cy="476250"/>
            <wp:effectExtent l="0" t="0" r="0" b="0"/>
            <wp:docPr id="152" name="Picture 129" descr="Group">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Group">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5D125C">
        <w:rPr>
          <w:b/>
          <w:bCs/>
          <w:noProof/>
        </w:rPr>
        <w:drawing>
          <wp:inline distT="0" distB="0" distL="0" distR="0" wp14:anchorId="720D2E7F" wp14:editId="7EBDA9F4">
            <wp:extent cx="876300" cy="1416121"/>
            <wp:effectExtent l="0" t="0" r="0" b="0"/>
            <wp:docPr id="153" name="Picture 128" descr="Samp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ample avata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1275" cy="1472641"/>
                    </a:xfrm>
                    <a:prstGeom prst="rect">
                      <a:avLst/>
                    </a:prstGeom>
                    <a:noFill/>
                    <a:ln>
                      <a:noFill/>
                    </a:ln>
                  </pic:spPr>
                </pic:pic>
              </a:graphicData>
            </a:graphic>
          </wp:inline>
        </w:drawing>
      </w:r>
      <w:r w:rsidRPr="005D125C">
        <w:rPr>
          <w:b/>
          <w:bCs/>
          <w:noProof/>
        </w:rPr>
        <w:drawing>
          <wp:inline distT="0" distB="0" distL="0" distR="0" wp14:anchorId="4D2E0487" wp14:editId="797097DD">
            <wp:extent cx="542925" cy="542925"/>
            <wp:effectExtent l="0" t="0" r="9525" b="9525"/>
            <wp:docPr id="154" name="Picture 127" descr="Grou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Grou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78637808" w14:textId="77777777" w:rsidR="005D125C" w:rsidRPr="005D125C" w:rsidRDefault="005D125C" w:rsidP="000B59DB">
      <w:pPr>
        <w:jc w:val="center"/>
        <w:rPr>
          <w:b/>
          <w:bCs/>
        </w:rPr>
      </w:pPr>
      <w:hyperlink r:id="rId27" w:tgtFrame="_blank" w:history="1">
        <w:r w:rsidRPr="005D125C">
          <w:rPr>
            <w:rStyle w:val="Hyperlink"/>
            <w:b/>
            <w:bCs/>
          </w:rPr>
          <w:t>ABRUDEAN Mircea</w:t>
        </w:r>
      </w:hyperlink>
      <w:r w:rsidRPr="005D125C">
        <w:rPr>
          <w:b/>
          <w:bCs/>
        </w:rPr>
        <w:t xml:space="preserve">       </w:t>
      </w:r>
      <w:r w:rsidRPr="005D125C">
        <w:rPr>
          <w:b/>
          <w:bCs/>
          <w:u w:val="single"/>
        </w:rPr>
        <w:t xml:space="preserve">ANISIE Monica-Cristina </w:t>
      </w:r>
      <w:r w:rsidRPr="005D125C">
        <w:rPr>
          <w:b/>
          <w:bCs/>
        </w:rPr>
        <w:t xml:space="preserve">  </w:t>
      </w:r>
      <w:r w:rsidRPr="005D125C">
        <w:rPr>
          <w:b/>
          <w:bCs/>
          <w:u w:val="single"/>
        </w:rPr>
        <w:t xml:space="preserve"> </w:t>
      </w:r>
      <w:hyperlink r:id="rId28" w:tgtFrame="_blank" w:history="1">
        <w:r w:rsidRPr="005D125C">
          <w:rPr>
            <w:rStyle w:val="Hyperlink"/>
            <w:b/>
            <w:bCs/>
          </w:rPr>
          <w:t>BOCHILEANU George-Cătălin</w:t>
        </w:r>
      </w:hyperlink>
      <w:r w:rsidRPr="005D125C">
        <w:rPr>
          <w:b/>
          <w:bCs/>
        </w:rPr>
        <w:t xml:space="preserve">      </w:t>
      </w:r>
      <w:hyperlink r:id="rId29" w:tgtFrame="_blank" w:history="1">
        <w:r w:rsidRPr="005D125C">
          <w:rPr>
            <w:rStyle w:val="Hyperlink"/>
            <w:b/>
            <w:bCs/>
          </w:rPr>
          <w:t>CARP Ionel</w:t>
        </w:r>
      </w:hyperlink>
      <w:r w:rsidRPr="005D125C">
        <w:rPr>
          <w:b/>
          <w:bCs/>
        </w:rPr>
        <w:t xml:space="preserve">                    </w:t>
      </w:r>
      <w:r w:rsidRPr="005D125C">
        <w:rPr>
          <w:b/>
          <w:bCs/>
          <w:noProof/>
        </w:rPr>
        <w:drawing>
          <wp:inline distT="0" distB="0" distL="0" distR="0" wp14:anchorId="6F7EFDE8" wp14:editId="75DF9A99">
            <wp:extent cx="975628" cy="1465149"/>
            <wp:effectExtent l="0" t="0" r="0" b="1905"/>
            <wp:docPr id="155" name="Picture 126" descr="Samp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Sample avata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8937" cy="1500154"/>
                    </a:xfrm>
                    <a:prstGeom prst="rect">
                      <a:avLst/>
                    </a:prstGeom>
                    <a:noFill/>
                    <a:ln>
                      <a:noFill/>
                    </a:ln>
                  </pic:spPr>
                </pic:pic>
              </a:graphicData>
            </a:graphic>
          </wp:inline>
        </w:drawing>
      </w:r>
      <w:r w:rsidRPr="005D125C">
        <w:rPr>
          <w:b/>
          <w:bCs/>
          <w:noProof/>
        </w:rPr>
        <w:drawing>
          <wp:inline distT="0" distB="0" distL="0" distR="0" wp14:anchorId="1E3AE063" wp14:editId="53BEF2BB">
            <wp:extent cx="571500" cy="542925"/>
            <wp:effectExtent l="0" t="0" r="0" b="9525"/>
            <wp:docPr id="156" name="Picture 125" descr="Group">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Group">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r w:rsidRPr="005D125C">
        <w:rPr>
          <w:b/>
          <w:bCs/>
        </w:rPr>
        <w:t xml:space="preserve">  </w:t>
      </w:r>
      <w:r w:rsidRPr="005D125C">
        <w:rPr>
          <w:b/>
          <w:bCs/>
          <w:noProof/>
        </w:rPr>
        <w:drawing>
          <wp:inline distT="0" distB="0" distL="0" distR="0" wp14:anchorId="5F72D5AF" wp14:editId="537C8E0A">
            <wp:extent cx="966124" cy="1451313"/>
            <wp:effectExtent l="0" t="0" r="5715" b="0"/>
            <wp:docPr id="157" name="Picture 124" descr="Samp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ample avata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flipH="1">
                      <a:off x="0" y="0"/>
                      <a:ext cx="978131" cy="1469349"/>
                    </a:xfrm>
                    <a:prstGeom prst="rect">
                      <a:avLst/>
                    </a:prstGeom>
                    <a:noFill/>
                    <a:ln>
                      <a:noFill/>
                    </a:ln>
                  </pic:spPr>
                </pic:pic>
              </a:graphicData>
            </a:graphic>
          </wp:inline>
        </w:drawing>
      </w:r>
      <w:r w:rsidRPr="005D125C">
        <w:rPr>
          <w:b/>
          <w:bCs/>
          <w:noProof/>
        </w:rPr>
        <w:drawing>
          <wp:inline distT="0" distB="0" distL="0" distR="0" wp14:anchorId="6C61EBF3" wp14:editId="03A5ACB6">
            <wp:extent cx="542925" cy="542925"/>
            <wp:effectExtent l="0" t="0" r="9525" b="9525"/>
            <wp:docPr id="158" name="Picture 123" descr="Grou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Grou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5D125C">
        <w:rPr>
          <w:b/>
          <w:bCs/>
          <w:noProof/>
        </w:rPr>
        <w:drawing>
          <wp:inline distT="0" distB="0" distL="0" distR="0" wp14:anchorId="05DF7718" wp14:editId="68E8974D">
            <wp:extent cx="935990" cy="1406094"/>
            <wp:effectExtent l="0" t="0" r="0" b="3810"/>
            <wp:docPr id="159" name="Picture 122" descr="Samp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ample avata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8375" cy="1424700"/>
                    </a:xfrm>
                    <a:prstGeom prst="rect">
                      <a:avLst/>
                    </a:prstGeom>
                    <a:noFill/>
                    <a:ln>
                      <a:noFill/>
                    </a:ln>
                  </pic:spPr>
                </pic:pic>
              </a:graphicData>
            </a:graphic>
          </wp:inline>
        </w:drawing>
      </w:r>
      <w:r w:rsidRPr="005D125C">
        <w:rPr>
          <w:b/>
          <w:bCs/>
          <w:noProof/>
        </w:rPr>
        <w:drawing>
          <wp:inline distT="0" distB="0" distL="0" distR="0" wp14:anchorId="3E015F08" wp14:editId="55A78BA0">
            <wp:extent cx="466725" cy="571500"/>
            <wp:effectExtent l="0" t="0" r="9525" b="0"/>
            <wp:docPr id="160" name="Picture 121" descr="Grou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Group">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r w:rsidRPr="005D125C">
        <w:rPr>
          <w:b/>
          <w:bCs/>
          <w:noProof/>
        </w:rPr>
        <w:drawing>
          <wp:inline distT="0" distB="0" distL="0" distR="0" wp14:anchorId="17A44B2D" wp14:editId="14E4ACDB">
            <wp:extent cx="803898" cy="1207658"/>
            <wp:effectExtent l="0" t="0" r="0" b="0"/>
            <wp:docPr id="165" name="Picture 116" descr="Samp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ample avata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46261" cy="1271298"/>
                    </a:xfrm>
                    <a:prstGeom prst="rect">
                      <a:avLst/>
                    </a:prstGeom>
                    <a:noFill/>
                    <a:ln>
                      <a:noFill/>
                    </a:ln>
                  </pic:spPr>
                </pic:pic>
              </a:graphicData>
            </a:graphic>
          </wp:inline>
        </w:drawing>
      </w:r>
      <w:r w:rsidRPr="005D125C">
        <w:rPr>
          <w:b/>
          <w:bCs/>
          <w:noProof/>
        </w:rPr>
        <w:drawing>
          <wp:inline distT="0" distB="0" distL="0" distR="0" wp14:anchorId="23C8072E" wp14:editId="4BC83D56">
            <wp:extent cx="571500" cy="542925"/>
            <wp:effectExtent l="0" t="0" r="0" b="9525"/>
            <wp:docPr id="166" name="Picture 115" descr="Group">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Group">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14:paraId="1B00BB00" w14:textId="77777777" w:rsidR="005D125C" w:rsidRPr="005D125C" w:rsidRDefault="005D125C" w:rsidP="000B59DB">
      <w:pPr>
        <w:jc w:val="center"/>
        <w:rPr>
          <w:b/>
          <w:bCs/>
          <w:lang w:val="pt-BR"/>
        </w:rPr>
      </w:pPr>
      <w:hyperlink r:id="rId36" w:tgtFrame="_blank" w:history="1">
        <w:r w:rsidRPr="005D125C">
          <w:rPr>
            <w:rStyle w:val="Hyperlink"/>
            <w:b/>
            <w:bCs/>
            <w:lang w:val="pt-BR"/>
          </w:rPr>
          <w:t>CONSTANTINESCU Rodica</w:t>
        </w:r>
      </w:hyperlink>
      <w:r w:rsidRPr="005D125C">
        <w:rPr>
          <w:b/>
          <w:bCs/>
          <w:lang w:val="pt-BR"/>
        </w:rPr>
        <w:t xml:space="preserve">      </w:t>
      </w:r>
      <w:hyperlink r:id="rId37" w:tgtFrame="_blank" w:history="1">
        <w:r w:rsidRPr="005D125C">
          <w:rPr>
            <w:rStyle w:val="Hyperlink"/>
            <w:b/>
            <w:bCs/>
            <w:lang w:val="pt-BR"/>
          </w:rPr>
          <w:t>GRAUR Cătălin</w:t>
        </w:r>
      </w:hyperlink>
      <w:r w:rsidRPr="005D125C">
        <w:rPr>
          <w:b/>
          <w:bCs/>
          <w:lang w:val="pt-BR"/>
        </w:rPr>
        <w:t xml:space="preserve">                   </w:t>
      </w:r>
      <w:hyperlink r:id="rId38" w:tgtFrame="_blank" w:history="1">
        <w:r w:rsidRPr="005D125C">
          <w:rPr>
            <w:rStyle w:val="Hyperlink"/>
            <w:b/>
            <w:bCs/>
            <w:lang w:val="pt-BR"/>
          </w:rPr>
          <w:t>KOVÁCS Maté</w:t>
        </w:r>
      </w:hyperlink>
      <w:r w:rsidRPr="005D125C">
        <w:rPr>
          <w:b/>
          <w:bCs/>
          <w:lang w:val="pt-BR"/>
        </w:rPr>
        <w:t xml:space="preserve">embru  </w:t>
      </w:r>
      <w:hyperlink r:id="rId39" w:tgtFrame="_blank" w:history="1">
        <w:r w:rsidRPr="005D125C">
          <w:rPr>
            <w:rStyle w:val="Hyperlink"/>
            <w:b/>
            <w:bCs/>
            <w:lang w:val="pt-BR"/>
          </w:rPr>
          <w:t>STELEA Niculina</w:t>
        </w:r>
      </w:hyperlink>
    </w:p>
    <w:p w14:paraId="0612BEA7" w14:textId="77777777" w:rsidR="005D125C" w:rsidRPr="005D125C" w:rsidRDefault="005D125C" w:rsidP="000B59DB">
      <w:pPr>
        <w:jc w:val="center"/>
        <w:rPr>
          <w:b/>
          <w:bCs/>
        </w:rPr>
      </w:pPr>
      <w:r w:rsidRPr="005D125C">
        <w:rPr>
          <w:b/>
          <w:bCs/>
          <w:noProof/>
        </w:rPr>
        <w:drawing>
          <wp:inline distT="0" distB="0" distL="0" distR="0" wp14:anchorId="5BE5ECF9" wp14:editId="1EC0F968">
            <wp:extent cx="892175" cy="1337844"/>
            <wp:effectExtent l="0" t="0" r="3175" b="0"/>
            <wp:docPr id="161" name="Picture 120" descr="Samp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ample avata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05404" cy="1357681"/>
                    </a:xfrm>
                    <a:prstGeom prst="rect">
                      <a:avLst/>
                    </a:prstGeom>
                    <a:noFill/>
                    <a:ln>
                      <a:noFill/>
                    </a:ln>
                  </pic:spPr>
                </pic:pic>
              </a:graphicData>
            </a:graphic>
          </wp:inline>
        </w:drawing>
      </w:r>
      <w:r w:rsidRPr="005D125C">
        <w:rPr>
          <w:b/>
          <w:bCs/>
          <w:noProof/>
        </w:rPr>
        <w:drawing>
          <wp:inline distT="0" distB="0" distL="0" distR="0" wp14:anchorId="6C2CC24D" wp14:editId="0C26F4AB">
            <wp:extent cx="542925" cy="542925"/>
            <wp:effectExtent l="0" t="0" r="9525" b="9525"/>
            <wp:docPr id="162" name="Picture 119" descr="Grou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Grou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5D125C">
        <w:rPr>
          <w:b/>
          <w:bCs/>
          <w:noProof/>
        </w:rPr>
        <w:drawing>
          <wp:inline distT="0" distB="0" distL="0" distR="0" wp14:anchorId="4D84FECA" wp14:editId="022F6DD8">
            <wp:extent cx="848887" cy="1275244"/>
            <wp:effectExtent l="0" t="0" r="8890" b="1270"/>
            <wp:docPr id="163" name="Picture 118" descr="Samp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ample avata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71823" cy="1309700"/>
                    </a:xfrm>
                    <a:prstGeom prst="rect">
                      <a:avLst/>
                    </a:prstGeom>
                    <a:noFill/>
                    <a:ln>
                      <a:noFill/>
                    </a:ln>
                  </pic:spPr>
                </pic:pic>
              </a:graphicData>
            </a:graphic>
          </wp:inline>
        </w:drawing>
      </w:r>
      <w:r w:rsidRPr="005D125C">
        <w:rPr>
          <w:b/>
          <w:bCs/>
          <w:noProof/>
        </w:rPr>
        <w:drawing>
          <wp:inline distT="0" distB="0" distL="0" distR="0" wp14:anchorId="70959E81" wp14:editId="36EEAD0F">
            <wp:extent cx="476250" cy="476250"/>
            <wp:effectExtent l="0" t="0" r="0" b="0"/>
            <wp:docPr id="164" name="Picture 117" descr="Group">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Group">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5D125C">
        <w:rPr>
          <w:b/>
          <w:bCs/>
          <w:noProof/>
        </w:rPr>
        <w:drawing>
          <wp:inline distT="0" distB="0" distL="0" distR="0" wp14:anchorId="7D71DC1B" wp14:editId="1415F8D7">
            <wp:extent cx="816527" cy="1226631"/>
            <wp:effectExtent l="0" t="0" r="3175" b="0"/>
            <wp:docPr id="167" name="Picture 114" descr="Samp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Sample avata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flipH="1">
                      <a:off x="0" y="0"/>
                      <a:ext cx="835463" cy="1255077"/>
                    </a:xfrm>
                    <a:prstGeom prst="rect">
                      <a:avLst/>
                    </a:prstGeom>
                    <a:noFill/>
                    <a:ln>
                      <a:noFill/>
                    </a:ln>
                  </pic:spPr>
                </pic:pic>
              </a:graphicData>
            </a:graphic>
          </wp:inline>
        </w:drawing>
      </w:r>
      <w:r w:rsidRPr="005D125C">
        <w:rPr>
          <w:b/>
          <w:bCs/>
          <w:noProof/>
        </w:rPr>
        <w:drawing>
          <wp:inline distT="0" distB="0" distL="0" distR="0" wp14:anchorId="29F7FB7E" wp14:editId="2977CAC5">
            <wp:extent cx="542925" cy="542925"/>
            <wp:effectExtent l="0" t="0" r="9525" b="9525"/>
            <wp:docPr id="168" name="Picture 113" descr="Group">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Group">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1828C35E" w14:textId="45573ACC" w:rsidR="005D125C" w:rsidRPr="005D125C" w:rsidRDefault="005D125C" w:rsidP="000B59DB">
      <w:pPr>
        <w:jc w:val="center"/>
        <w:rPr>
          <w:b/>
          <w:bCs/>
        </w:rPr>
      </w:pPr>
      <w:hyperlink r:id="rId45" w:tgtFrame="_blank" w:history="1">
        <w:r w:rsidRPr="005D125C">
          <w:rPr>
            <w:rStyle w:val="Hyperlink"/>
            <w:b/>
            <w:bCs/>
          </w:rPr>
          <w:t>MĂRGINEAN Lucian</w:t>
        </w:r>
      </w:hyperlink>
      <w:r w:rsidRPr="005D125C">
        <w:rPr>
          <w:b/>
          <w:bCs/>
        </w:rPr>
        <w:t xml:space="preserve">               </w:t>
      </w:r>
      <w:hyperlink r:id="rId46" w:tgtFrame="_blank" w:history="1">
        <w:r w:rsidRPr="005D125C">
          <w:rPr>
            <w:rStyle w:val="Hyperlink"/>
            <w:b/>
            <w:bCs/>
          </w:rPr>
          <w:t>MIRCESCU Ion-Narcis</w:t>
        </w:r>
      </w:hyperlink>
      <w:r w:rsidRPr="005D125C">
        <w:rPr>
          <w:b/>
          <w:bCs/>
        </w:rPr>
        <w:t xml:space="preserve">         </w:t>
      </w:r>
      <w:hyperlink r:id="rId47" w:tgtFrame="_blank" w:history="1">
        <w:r w:rsidRPr="005D125C">
          <w:rPr>
            <w:rStyle w:val="Hyperlink"/>
            <w:b/>
            <w:bCs/>
          </w:rPr>
          <w:t>VELA Gheorghe</w:t>
        </w:r>
      </w:hyperlink>
    </w:p>
    <w:p w14:paraId="5C9B62D4" w14:textId="77777777" w:rsidR="00414B60" w:rsidRPr="00414B60" w:rsidRDefault="00414B60" w:rsidP="00414B60">
      <w:pPr>
        <w:jc w:val="both"/>
        <w:rPr>
          <w:lang w:val="pt-BR"/>
        </w:rPr>
      </w:pPr>
      <w:r w:rsidRPr="000B59DB">
        <w:rPr>
          <w:b/>
          <w:bCs/>
          <w:lang w:val="pt-BR"/>
        </w:rPr>
        <w:lastRenderedPageBreak/>
        <w:t>Comisia pentru Drepturile Omului, Egalitate de Șanse, Culte și Minorități</w:t>
      </w:r>
      <w:r w:rsidRPr="00414B60">
        <w:rPr>
          <w:lang w:val="pt-BR"/>
        </w:rPr>
        <w:t xml:space="preserve"> este una dintre comisiile permanente ale Senatului României și are atribuții în promovarea și protejarea drepturilor fundamentale ale cetățenilor. Activitatea sa este ghidată de principii precum demnitatea umană, echitatea, solidaritatea socială și respectul pentru diversitate. Comisia analizează și întocmește rapoarte sau avize asupra inițiativelor legislative care privesc drepturile omului, combaterea discriminării, protecția minorităților naționale, libertatea religioasă, egalitatea de șanse între femei și bărbați și alte aspecte ce țin de incluziune și justiție socială. De asemenea, comisia are atribuții importante în exercitarea funcției de control parlamentar, prin solicitarea de informații de la instituții publice, organizarea de audieri sau anchete și monitorizarea respectării drepturilor în diverse domenii de activitate.</w:t>
      </w:r>
    </w:p>
    <w:p w14:paraId="07E5B370" w14:textId="77777777" w:rsidR="000B59DB" w:rsidRDefault="00414B60" w:rsidP="00414B60">
      <w:pPr>
        <w:jc w:val="both"/>
        <w:rPr>
          <w:lang w:val="pt-BR"/>
        </w:rPr>
      </w:pPr>
      <w:r w:rsidRPr="00414B60">
        <w:rPr>
          <w:lang w:val="pt-BR"/>
        </w:rPr>
        <w:t xml:space="preserve">Comisia colaborează activ cu reprezentanți ai societății civile, ai cultelor religioase, ai comunităților minoritare, dar și cu experți, cadre universitare, organizații internaționale și autorități publice centrale și locale. Ea sprijină inițiativele care contribuie la prevenirea și combaterea discriminării, violenței de gen, traficului de persoane, discursului instigator la ură sau excluderii sociale. Un aspect important al activității Comisiei îl reprezintă deschiderea față de cetățeni. Petițiile primite din partea societății sunt analizate cu seriozitate, iar în cazuri relevante sunt formulate propuneri de măsuri sau sunt sesizate autoritățile competente. </w:t>
      </w:r>
    </w:p>
    <w:p w14:paraId="502B522E" w14:textId="3E77758F" w:rsidR="00414B60" w:rsidRPr="00414B60" w:rsidRDefault="00414B60" w:rsidP="00414B60">
      <w:pPr>
        <w:jc w:val="both"/>
        <w:rPr>
          <w:lang w:val="pt-BR"/>
        </w:rPr>
      </w:pPr>
      <w:r w:rsidRPr="00414B60">
        <w:rPr>
          <w:lang w:val="pt-BR"/>
        </w:rPr>
        <w:t>Pe lângă rolul legislativ și de control, Comisia susține educația pentru democrație și participare civică. Organizarea de conferințe, dezbateri și stagii pentru studenți, precum și deschiderea către publicul larg în cadrul programelor de vizite reflectă misiunea sa de a apropia cetățenii de valorile democratice și de a încuraja implicarea activă în societate. Prin activitatea sa constantă, Comisia contribuie la consolidarea unui stat de drept în care fiecare persoană se simte respectată, protejată și reprezentată.</w:t>
      </w:r>
    </w:p>
    <w:p w14:paraId="28FC8F85" w14:textId="77777777" w:rsidR="00414B60" w:rsidRPr="00414B60" w:rsidRDefault="00414B60" w:rsidP="00414B60">
      <w:pPr>
        <w:jc w:val="both"/>
        <w:rPr>
          <w:b/>
          <w:bCs/>
          <w:lang w:val="pt-BR"/>
        </w:rPr>
      </w:pPr>
      <w:r w:rsidRPr="00414B60">
        <w:rPr>
          <w:b/>
          <w:bCs/>
          <w:lang w:val="pt-BR"/>
        </w:rPr>
        <w:t>Activitatea legislativă a Comisiei (ianuarie–iunie 2025)</w:t>
      </w:r>
    </w:p>
    <w:p w14:paraId="7C1AAEDD" w14:textId="77777777" w:rsidR="00414B60" w:rsidRPr="00414B60" w:rsidRDefault="00414B60" w:rsidP="00414B60">
      <w:pPr>
        <w:jc w:val="both"/>
        <w:rPr>
          <w:lang w:val="pt-BR"/>
        </w:rPr>
      </w:pPr>
      <w:r w:rsidRPr="00414B60">
        <w:rPr>
          <w:lang w:val="pt-BR"/>
        </w:rPr>
        <w:t>În prima sesiune a anului 2025, Comisia pentru Drepturile Omului, Egalitate de Șanse, Culte și Minorități a examinat numeroase inițiative legislative, în calitate de comisie sesizată în fond sau pentru avizare, formulând rapoarte și avize conform competențelor stabilite de Regulamentul Senatului. Lista inițiativelor legislative analizate și modul de sesizare a Comisiei este prezentată mai jos:</w:t>
      </w:r>
    </w:p>
    <w:p w14:paraId="26B3546A" w14:textId="77777777" w:rsidR="00414B60" w:rsidRPr="00414B60" w:rsidRDefault="00414B60" w:rsidP="00414B60">
      <w:pPr>
        <w:numPr>
          <w:ilvl w:val="0"/>
          <w:numId w:val="8"/>
        </w:numPr>
        <w:jc w:val="both"/>
        <w:rPr>
          <w:lang w:val="pt-BR"/>
        </w:rPr>
      </w:pPr>
      <w:r w:rsidRPr="00414B60">
        <w:rPr>
          <w:b/>
          <w:bCs/>
          <w:lang w:val="pt-BR"/>
        </w:rPr>
        <w:t>L385/2018</w:t>
      </w:r>
      <w:r w:rsidRPr="00414B60">
        <w:rPr>
          <w:lang w:val="pt-BR"/>
        </w:rPr>
        <w:t xml:space="preserve"> – Lege pentru modificarea şi completarea Legii nr.8/2016 privind înfiinţarea mecanismelor prevăzute de Convenţia privind drepturile persoanelor cu dizabilităţi – </w:t>
      </w:r>
      <w:r w:rsidRPr="00414B60">
        <w:rPr>
          <w:i/>
          <w:iCs/>
          <w:lang w:val="pt-BR"/>
        </w:rPr>
        <w:t>Raport suplimentar</w:t>
      </w:r>
    </w:p>
    <w:p w14:paraId="48BA315C" w14:textId="77777777" w:rsidR="00414B60" w:rsidRPr="00414B60" w:rsidRDefault="00414B60" w:rsidP="00414B60">
      <w:pPr>
        <w:numPr>
          <w:ilvl w:val="0"/>
          <w:numId w:val="8"/>
        </w:numPr>
        <w:jc w:val="both"/>
        <w:rPr>
          <w:lang w:val="pt-BR"/>
        </w:rPr>
      </w:pPr>
      <w:r w:rsidRPr="00414B60">
        <w:rPr>
          <w:b/>
          <w:bCs/>
          <w:lang w:val="pt-BR"/>
        </w:rPr>
        <w:t>L618/2018</w:t>
      </w:r>
      <w:r w:rsidRPr="00414B60">
        <w:rPr>
          <w:lang w:val="pt-BR"/>
        </w:rPr>
        <w:t xml:space="preserve"> – Lege pentru aprobarea Ordonanţei de urgenţă a Guvernului nr.48/2018 privind drepturile elevilor şcolarizaţi în unităţi de învăţământ înfiinţate în procesul de organizare a reţelei şcolare şi pentru modificarea şi completarea Legii educaţiei naţionale </w:t>
      </w:r>
      <w:r w:rsidRPr="00414B60">
        <w:rPr>
          <w:lang w:val="pt-BR"/>
        </w:rPr>
        <w:lastRenderedPageBreak/>
        <w:t xml:space="preserve">nr.1/2011, precum şi pentru modificarea şi completarea Ordonanţei de urgenţă a Guvernului nr.75/2005 privind asigurarea calităţii educaţiei – </w:t>
      </w:r>
      <w:r w:rsidRPr="00414B60">
        <w:rPr>
          <w:i/>
          <w:iCs/>
          <w:lang w:val="pt-BR"/>
        </w:rPr>
        <w:t>Raport de reexaminare</w:t>
      </w:r>
    </w:p>
    <w:p w14:paraId="2A0481DF" w14:textId="77777777" w:rsidR="00414B60" w:rsidRPr="00414B60" w:rsidRDefault="00414B60" w:rsidP="00414B60">
      <w:pPr>
        <w:numPr>
          <w:ilvl w:val="0"/>
          <w:numId w:val="8"/>
        </w:numPr>
        <w:jc w:val="both"/>
        <w:rPr>
          <w:lang w:val="pt-BR"/>
        </w:rPr>
      </w:pPr>
      <w:r w:rsidRPr="00414B60">
        <w:rPr>
          <w:b/>
          <w:bCs/>
          <w:lang w:val="pt-BR"/>
        </w:rPr>
        <w:t>L558/2013</w:t>
      </w:r>
      <w:r w:rsidRPr="00414B60">
        <w:rPr>
          <w:lang w:val="pt-BR"/>
        </w:rPr>
        <w:t xml:space="preserve"> – Lege pentru aprobarea Ordonanţei de urgenţă a Guvernului nr.48/2018 privind drepturile elevilor şcolarizaţi în unităţi de învăţământ înfiinţate în procesul de organizare a reţelei şcolare şi pentru modificarea şi completarea Legii educaţiei naţionale nr.1/2011, precum şi pentru modificarea şi completarea Ordonanţei de urgenţă a Guvernului nr.75/2005 privind asigurarea calităţii educaţiei – </w:t>
      </w:r>
      <w:r w:rsidRPr="00414B60">
        <w:rPr>
          <w:i/>
          <w:iCs/>
          <w:lang w:val="pt-BR"/>
        </w:rPr>
        <w:t>Raport suplimentar</w:t>
      </w:r>
    </w:p>
    <w:p w14:paraId="09F70DA0" w14:textId="77777777" w:rsidR="00414B60" w:rsidRPr="00414B60" w:rsidRDefault="00414B60" w:rsidP="00414B60">
      <w:pPr>
        <w:numPr>
          <w:ilvl w:val="0"/>
          <w:numId w:val="8"/>
        </w:numPr>
        <w:jc w:val="both"/>
        <w:rPr>
          <w:lang w:val="pt-BR"/>
        </w:rPr>
      </w:pPr>
      <w:r w:rsidRPr="00414B60">
        <w:rPr>
          <w:b/>
          <w:bCs/>
          <w:lang w:val="pt-BR"/>
        </w:rPr>
        <w:t>L13/2025</w:t>
      </w:r>
      <w:r w:rsidRPr="00414B60">
        <w:rPr>
          <w:lang w:val="pt-BR"/>
        </w:rPr>
        <w:t xml:space="preserve"> – Proiectul Legii bugetului de stat pe anul 2025 – </w:t>
      </w:r>
      <w:r w:rsidRPr="00414B60">
        <w:rPr>
          <w:i/>
          <w:iCs/>
          <w:lang w:val="pt-BR"/>
        </w:rPr>
        <w:t>Aviz</w:t>
      </w:r>
    </w:p>
    <w:p w14:paraId="65D25CC8" w14:textId="77777777" w:rsidR="00414B60" w:rsidRPr="00414B60" w:rsidRDefault="00414B60" w:rsidP="00414B60">
      <w:pPr>
        <w:numPr>
          <w:ilvl w:val="0"/>
          <w:numId w:val="8"/>
        </w:numPr>
        <w:jc w:val="both"/>
        <w:rPr>
          <w:lang w:val="pt-BR"/>
        </w:rPr>
      </w:pPr>
      <w:r w:rsidRPr="00414B60">
        <w:rPr>
          <w:b/>
          <w:bCs/>
          <w:lang w:val="pt-BR"/>
        </w:rPr>
        <w:t>L1/2025</w:t>
      </w:r>
      <w:r w:rsidRPr="00414B60">
        <w:rPr>
          <w:lang w:val="pt-BR"/>
        </w:rPr>
        <w:t xml:space="preserve"> – Proiect de lege privind aprobarea Ordonanţei de urgenţă a Guvernului nr.148/2024 pentru prorogarea unor termene și pentru modificarea unor acte normative – </w:t>
      </w:r>
      <w:r w:rsidRPr="00414B60">
        <w:rPr>
          <w:i/>
          <w:iCs/>
          <w:lang w:val="pt-BR"/>
        </w:rPr>
        <w:t>Aviz</w:t>
      </w:r>
    </w:p>
    <w:p w14:paraId="523E648F" w14:textId="77777777" w:rsidR="00414B60" w:rsidRPr="00414B60" w:rsidRDefault="00414B60" w:rsidP="00414B60">
      <w:pPr>
        <w:numPr>
          <w:ilvl w:val="0"/>
          <w:numId w:val="8"/>
        </w:numPr>
        <w:jc w:val="both"/>
        <w:rPr>
          <w:lang w:val="pt-BR"/>
        </w:rPr>
      </w:pPr>
      <w:r w:rsidRPr="00414B60">
        <w:rPr>
          <w:b/>
          <w:bCs/>
          <w:lang w:val="pt-BR"/>
        </w:rPr>
        <w:t>L7/2025</w:t>
      </w:r>
      <w:r w:rsidRPr="00414B60">
        <w:rPr>
          <w:lang w:val="pt-BR"/>
        </w:rPr>
        <w:t xml:space="preserve"> – Proiect de lege pentru aprobarea Ordonanţei de urgenţă a Guvernului nr.155/2024 privind instituirea unui cadru pentru securitatea cibernetică a rețelelor și sistemelor informatice din spațiul cibernetic național civil – </w:t>
      </w:r>
      <w:r w:rsidRPr="00414B60">
        <w:rPr>
          <w:i/>
          <w:iCs/>
          <w:lang w:val="pt-BR"/>
        </w:rPr>
        <w:t>Aviz</w:t>
      </w:r>
    </w:p>
    <w:p w14:paraId="3EA49E1D" w14:textId="77777777" w:rsidR="00414B60" w:rsidRPr="00414B60" w:rsidRDefault="00414B60" w:rsidP="00414B60">
      <w:pPr>
        <w:numPr>
          <w:ilvl w:val="0"/>
          <w:numId w:val="8"/>
        </w:numPr>
        <w:jc w:val="both"/>
        <w:rPr>
          <w:lang w:val="pt-BR"/>
        </w:rPr>
      </w:pPr>
      <w:r w:rsidRPr="00414B60">
        <w:rPr>
          <w:b/>
          <w:bCs/>
          <w:lang w:val="pt-BR"/>
        </w:rPr>
        <w:t>L8/2025</w:t>
      </w:r>
      <w:r w:rsidRPr="00414B60">
        <w:rPr>
          <w:lang w:val="pt-BR"/>
        </w:rPr>
        <w:t xml:space="preserve"> – Proiect de lege pentru aprobarea Ordonanţei de urgenţă a Guvernului nr.156/2024 privind unele măsuri fiscal-bugetare în domeniul cheltuielilor publice pentru fundamentarea bugetului general consolidat pe anul 2025, pentru modificarea și completarea unor acte normative, precum și pentru prorogarea unor termene – </w:t>
      </w:r>
      <w:r w:rsidRPr="00414B60">
        <w:rPr>
          <w:i/>
          <w:iCs/>
          <w:lang w:val="pt-BR"/>
        </w:rPr>
        <w:t>Aviz</w:t>
      </w:r>
    </w:p>
    <w:p w14:paraId="4C52820C" w14:textId="77777777" w:rsidR="00414B60" w:rsidRPr="00414B60" w:rsidRDefault="00414B60" w:rsidP="00414B60">
      <w:pPr>
        <w:numPr>
          <w:ilvl w:val="0"/>
          <w:numId w:val="8"/>
        </w:numPr>
        <w:jc w:val="both"/>
        <w:rPr>
          <w:lang w:val="pt-BR"/>
        </w:rPr>
      </w:pPr>
      <w:r w:rsidRPr="00414B60">
        <w:rPr>
          <w:b/>
          <w:bCs/>
          <w:lang w:val="pt-BR"/>
        </w:rPr>
        <w:t>L9/2025</w:t>
      </w:r>
      <w:r w:rsidRPr="00414B60">
        <w:rPr>
          <w:lang w:val="pt-BR"/>
        </w:rPr>
        <w:t xml:space="preserve"> – Propunere legislativă pentru modificarea și completarea Legii nr.303/2022 privind statutul judecătorilor și procurorilor – </w:t>
      </w:r>
      <w:r w:rsidRPr="00414B60">
        <w:rPr>
          <w:i/>
          <w:iCs/>
          <w:lang w:val="pt-BR"/>
        </w:rPr>
        <w:t>Aviz</w:t>
      </w:r>
    </w:p>
    <w:p w14:paraId="1453D317" w14:textId="77777777" w:rsidR="00414B60" w:rsidRPr="00414B60" w:rsidRDefault="00414B60" w:rsidP="00414B60">
      <w:pPr>
        <w:numPr>
          <w:ilvl w:val="0"/>
          <w:numId w:val="8"/>
        </w:numPr>
        <w:jc w:val="both"/>
        <w:rPr>
          <w:lang w:val="pt-BR"/>
        </w:rPr>
      </w:pPr>
      <w:r w:rsidRPr="00414B60">
        <w:rPr>
          <w:b/>
          <w:bCs/>
          <w:lang w:val="pt-BR"/>
        </w:rPr>
        <w:t>L22/2025</w:t>
      </w:r>
      <w:r w:rsidRPr="00414B60">
        <w:rPr>
          <w:lang w:val="pt-BR"/>
        </w:rPr>
        <w:t xml:space="preserve"> – Proiect de lege pentru aprobarea Ordonanţei Guvernului nr.7/2025 pentru modificarea Legii nr.95/2006 privind reforma în domeniul sănătății și pentru modificarea și completarea unor acte normative în domeniul sănătății – </w:t>
      </w:r>
      <w:r w:rsidRPr="00414B60">
        <w:rPr>
          <w:i/>
          <w:iCs/>
          <w:lang w:val="pt-BR"/>
        </w:rPr>
        <w:t>Aviz</w:t>
      </w:r>
    </w:p>
    <w:p w14:paraId="6ED5CCD4" w14:textId="77777777" w:rsidR="00414B60" w:rsidRPr="00414B60" w:rsidRDefault="00414B60" w:rsidP="00414B60">
      <w:pPr>
        <w:numPr>
          <w:ilvl w:val="0"/>
          <w:numId w:val="8"/>
        </w:numPr>
        <w:jc w:val="both"/>
        <w:rPr>
          <w:lang w:val="pt-BR"/>
        </w:rPr>
      </w:pPr>
      <w:r w:rsidRPr="00414B60">
        <w:rPr>
          <w:b/>
          <w:bCs/>
          <w:lang w:val="pt-BR"/>
        </w:rPr>
        <w:t>L24/2025</w:t>
      </w:r>
      <w:r w:rsidRPr="00414B60">
        <w:rPr>
          <w:lang w:val="pt-BR"/>
        </w:rPr>
        <w:t xml:space="preserve"> – Proiect de lege privind aprobarea Ordonanţei Guvernului nr.9/2025 pentru modificarea Ordonanței Guvernului nr.124/1998 privind organizarea şi funcţionarea cabinetelor medicale – </w:t>
      </w:r>
      <w:r w:rsidRPr="00414B60">
        <w:rPr>
          <w:i/>
          <w:iCs/>
          <w:lang w:val="pt-BR"/>
        </w:rPr>
        <w:t>Aviz</w:t>
      </w:r>
    </w:p>
    <w:p w14:paraId="1B1FD90E" w14:textId="77777777" w:rsidR="00414B60" w:rsidRPr="00414B60" w:rsidRDefault="00414B60" w:rsidP="00414B60">
      <w:pPr>
        <w:numPr>
          <w:ilvl w:val="0"/>
          <w:numId w:val="8"/>
        </w:numPr>
        <w:jc w:val="both"/>
        <w:rPr>
          <w:lang w:val="pt-BR"/>
        </w:rPr>
      </w:pPr>
      <w:r w:rsidRPr="00414B60">
        <w:rPr>
          <w:b/>
          <w:bCs/>
          <w:lang w:val="pt-BR"/>
        </w:rPr>
        <w:t>L652/2024</w:t>
      </w:r>
      <w:r w:rsidRPr="00414B60">
        <w:rPr>
          <w:lang w:val="pt-BR"/>
        </w:rPr>
        <w:t xml:space="preserve"> – Proiect de lege pentru aprobarea Ordonanţei Guvernului nr.19/2022 cu privire la rectificarea bugetului de stat pe anul 2022 – </w:t>
      </w:r>
      <w:r w:rsidRPr="00414B60">
        <w:rPr>
          <w:i/>
          <w:iCs/>
          <w:lang w:val="pt-BR"/>
        </w:rPr>
        <w:t>Aviz</w:t>
      </w:r>
    </w:p>
    <w:p w14:paraId="2FD6A143" w14:textId="77777777" w:rsidR="00414B60" w:rsidRPr="00414B60" w:rsidRDefault="00414B60" w:rsidP="00414B60">
      <w:pPr>
        <w:numPr>
          <w:ilvl w:val="0"/>
          <w:numId w:val="8"/>
        </w:numPr>
        <w:jc w:val="both"/>
        <w:rPr>
          <w:lang w:val="pt-BR"/>
        </w:rPr>
      </w:pPr>
      <w:r w:rsidRPr="00414B60">
        <w:rPr>
          <w:b/>
          <w:bCs/>
          <w:lang w:val="pt-BR"/>
        </w:rPr>
        <w:t>L654/2024</w:t>
      </w:r>
      <w:r w:rsidRPr="00414B60">
        <w:rPr>
          <w:lang w:val="pt-BR"/>
        </w:rPr>
        <w:t xml:space="preserve"> – Proiect de lege pentru aprobarea Ordonanţei de urgenţă a Guvernului nr.160/2022 cu privire la rectificarea bugetului de stat pe anul 2022 – </w:t>
      </w:r>
      <w:r w:rsidRPr="00414B60">
        <w:rPr>
          <w:i/>
          <w:iCs/>
          <w:lang w:val="pt-BR"/>
        </w:rPr>
        <w:t>Aviz</w:t>
      </w:r>
    </w:p>
    <w:p w14:paraId="57F56380" w14:textId="77777777" w:rsidR="00414B60" w:rsidRPr="00414B60" w:rsidRDefault="00414B60" w:rsidP="00414B60">
      <w:pPr>
        <w:numPr>
          <w:ilvl w:val="0"/>
          <w:numId w:val="8"/>
        </w:numPr>
        <w:jc w:val="both"/>
        <w:rPr>
          <w:lang w:val="pt-BR"/>
        </w:rPr>
      </w:pPr>
      <w:r w:rsidRPr="00414B60">
        <w:rPr>
          <w:b/>
          <w:bCs/>
          <w:lang w:val="pt-BR"/>
        </w:rPr>
        <w:t>L656/2024</w:t>
      </w:r>
      <w:r w:rsidRPr="00414B60">
        <w:rPr>
          <w:lang w:val="pt-BR"/>
        </w:rPr>
        <w:t xml:space="preserve"> – Proiect de lege pentru aprobarea Ordonanţei de urgenţă a Guvernului nr.113/2024 cu privire la rectificarea bugetului de stat pe anul 2024 – </w:t>
      </w:r>
      <w:r w:rsidRPr="00414B60">
        <w:rPr>
          <w:i/>
          <w:iCs/>
          <w:lang w:val="pt-BR"/>
        </w:rPr>
        <w:t>Aviz</w:t>
      </w:r>
    </w:p>
    <w:p w14:paraId="7BF70F5F" w14:textId="77777777" w:rsidR="00414B60" w:rsidRPr="00414B60" w:rsidRDefault="00414B60" w:rsidP="00414B60">
      <w:pPr>
        <w:numPr>
          <w:ilvl w:val="0"/>
          <w:numId w:val="8"/>
        </w:numPr>
        <w:jc w:val="both"/>
        <w:rPr>
          <w:lang w:val="pt-BR"/>
        </w:rPr>
      </w:pPr>
      <w:r w:rsidRPr="00414B60">
        <w:rPr>
          <w:b/>
          <w:bCs/>
          <w:lang w:val="pt-BR"/>
        </w:rPr>
        <w:lastRenderedPageBreak/>
        <w:t>L661/2024</w:t>
      </w:r>
      <w:r w:rsidRPr="00414B60">
        <w:rPr>
          <w:lang w:val="pt-BR"/>
        </w:rPr>
        <w:t xml:space="preserve"> – Propunere legislativă pentru modificarea și completarea Ordonanței de urgență a Guvernului nr.57/2019 privind Codul administrativ – </w:t>
      </w:r>
      <w:r w:rsidRPr="00414B60">
        <w:rPr>
          <w:i/>
          <w:iCs/>
          <w:lang w:val="pt-BR"/>
        </w:rPr>
        <w:t>Aviz</w:t>
      </w:r>
    </w:p>
    <w:p w14:paraId="5015A29A" w14:textId="77777777" w:rsidR="00414B60" w:rsidRPr="00414B60" w:rsidRDefault="00414B60" w:rsidP="00414B60">
      <w:pPr>
        <w:numPr>
          <w:ilvl w:val="0"/>
          <w:numId w:val="8"/>
        </w:numPr>
        <w:jc w:val="both"/>
        <w:rPr>
          <w:lang w:val="pt-BR"/>
        </w:rPr>
      </w:pPr>
      <w:r w:rsidRPr="00414B60">
        <w:rPr>
          <w:b/>
          <w:bCs/>
          <w:lang w:val="pt-BR"/>
        </w:rPr>
        <w:t>L27/2025</w:t>
      </w:r>
      <w:r w:rsidRPr="00414B60">
        <w:rPr>
          <w:lang w:val="pt-BR"/>
        </w:rPr>
        <w:t xml:space="preserve"> – Propunere legislativă pentru modificarea Legii învățământului superior nr.199/2023 – </w:t>
      </w:r>
      <w:r w:rsidRPr="00414B60">
        <w:rPr>
          <w:i/>
          <w:iCs/>
          <w:lang w:val="pt-BR"/>
        </w:rPr>
        <w:t>Aviz</w:t>
      </w:r>
    </w:p>
    <w:p w14:paraId="690BC7C8" w14:textId="77777777" w:rsidR="00414B60" w:rsidRPr="00414B60" w:rsidRDefault="00414B60" w:rsidP="00414B60">
      <w:pPr>
        <w:numPr>
          <w:ilvl w:val="0"/>
          <w:numId w:val="8"/>
        </w:numPr>
        <w:jc w:val="both"/>
      </w:pPr>
      <w:r w:rsidRPr="00414B60">
        <w:rPr>
          <w:b/>
          <w:bCs/>
        </w:rPr>
        <w:t>L29/2025</w:t>
      </w:r>
      <w:r w:rsidRPr="00414B60">
        <w:t xml:space="preserve"> – Proiect de lege pentru abrogarea art.197 alin.(4)–(13) din Legea nr.135/2010 privind Codul de procedură penală – </w:t>
      </w:r>
      <w:r w:rsidRPr="00414B60">
        <w:rPr>
          <w:i/>
          <w:iCs/>
        </w:rPr>
        <w:t>Aviz</w:t>
      </w:r>
    </w:p>
    <w:p w14:paraId="03FC3BB2" w14:textId="77777777" w:rsidR="00414B60" w:rsidRPr="00414B60" w:rsidRDefault="00414B60" w:rsidP="00414B60">
      <w:pPr>
        <w:numPr>
          <w:ilvl w:val="0"/>
          <w:numId w:val="8"/>
        </w:numPr>
        <w:jc w:val="both"/>
        <w:rPr>
          <w:lang w:val="pt-BR"/>
        </w:rPr>
      </w:pPr>
      <w:r w:rsidRPr="00414B60">
        <w:rPr>
          <w:b/>
          <w:bCs/>
          <w:lang w:val="pt-BR"/>
        </w:rPr>
        <w:t>L30/2025</w:t>
      </w:r>
      <w:r w:rsidRPr="00414B60">
        <w:rPr>
          <w:lang w:val="pt-BR"/>
        </w:rPr>
        <w:t xml:space="preserve"> – Propunere legislativă pentru modificarea Legii nr.286/2009 privind Codul penal – </w:t>
      </w:r>
      <w:r w:rsidRPr="00414B60">
        <w:rPr>
          <w:i/>
          <w:iCs/>
          <w:lang w:val="pt-BR"/>
        </w:rPr>
        <w:t>Aviz</w:t>
      </w:r>
    </w:p>
    <w:p w14:paraId="7E8ACEB0" w14:textId="77777777" w:rsidR="00414B60" w:rsidRPr="00414B60" w:rsidRDefault="00414B60" w:rsidP="00414B60">
      <w:pPr>
        <w:numPr>
          <w:ilvl w:val="0"/>
          <w:numId w:val="8"/>
        </w:numPr>
        <w:jc w:val="both"/>
        <w:rPr>
          <w:lang w:val="pt-BR"/>
        </w:rPr>
      </w:pPr>
      <w:r w:rsidRPr="00414B60">
        <w:rPr>
          <w:b/>
          <w:bCs/>
          <w:lang w:val="pt-BR"/>
        </w:rPr>
        <w:t>L35/2025</w:t>
      </w:r>
      <w:r w:rsidRPr="00414B60">
        <w:rPr>
          <w:lang w:val="pt-BR"/>
        </w:rPr>
        <w:t xml:space="preserve"> – Proiect de lege privind aprobarea Ordonanţei de urgenţă a Guvernului nr.146/2024 pentru instituirea unei măsuri temporare privind durata cursurilor de formare iniţială în cadrul Institutului Naţional al Magistraturii – </w:t>
      </w:r>
      <w:r w:rsidRPr="00414B60">
        <w:rPr>
          <w:i/>
          <w:iCs/>
          <w:lang w:val="pt-BR"/>
        </w:rPr>
        <w:t>Aviz</w:t>
      </w:r>
    </w:p>
    <w:p w14:paraId="2E282A87" w14:textId="77777777" w:rsidR="00414B60" w:rsidRPr="00414B60" w:rsidRDefault="00414B60" w:rsidP="00414B60">
      <w:pPr>
        <w:numPr>
          <w:ilvl w:val="0"/>
          <w:numId w:val="8"/>
        </w:numPr>
        <w:jc w:val="both"/>
        <w:rPr>
          <w:lang w:val="pt-BR"/>
        </w:rPr>
      </w:pPr>
      <w:r w:rsidRPr="00414B60">
        <w:rPr>
          <w:b/>
          <w:bCs/>
          <w:lang w:val="pt-BR"/>
        </w:rPr>
        <w:t>L38/2025</w:t>
      </w:r>
      <w:r w:rsidRPr="00414B60">
        <w:rPr>
          <w:lang w:val="pt-BR"/>
        </w:rPr>
        <w:t xml:space="preserve"> – Proiect de lege privind aprobarea Ordonanţei de urgenţă a Guvernului nr.4/2025 pentru modificarea și completarea unor acte normative – </w:t>
      </w:r>
      <w:r w:rsidRPr="00414B60">
        <w:rPr>
          <w:i/>
          <w:iCs/>
          <w:lang w:val="pt-BR"/>
        </w:rPr>
        <w:t>Aviz</w:t>
      </w:r>
    </w:p>
    <w:p w14:paraId="55F448CB" w14:textId="77777777" w:rsidR="00414B60" w:rsidRPr="00414B60" w:rsidRDefault="00414B60" w:rsidP="00414B60">
      <w:pPr>
        <w:numPr>
          <w:ilvl w:val="0"/>
          <w:numId w:val="8"/>
        </w:numPr>
        <w:jc w:val="both"/>
        <w:rPr>
          <w:lang w:val="pt-BR"/>
        </w:rPr>
      </w:pPr>
      <w:r w:rsidRPr="00414B60">
        <w:rPr>
          <w:b/>
          <w:bCs/>
          <w:lang w:val="pt-BR"/>
        </w:rPr>
        <w:t>L41/2025</w:t>
      </w:r>
      <w:r w:rsidRPr="00414B60">
        <w:rPr>
          <w:lang w:val="pt-BR"/>
        </w:rPr>
        <w:t xml:space="preserve"> – Propunere legislativă pentru completarea Legii învățământului preuniversitar nr.198/2023 – </w:t>
      </w:r>
      <w:r w:rsidRPr="00414B60">
        <w:rPr>
          <w:i/>
          <w:iCs/>
          <w:lang w:val="pt-BR"/>
        </w:rPr>
        <w:t>Aviz</w:t>
      </w:r>
    </w:p>
    <w:p w14:paraId="17998617" w14:textId="77777777" w:rsidR="00414B60" w:rsidRPr="00414B60" w:rsidRDefault="00414B60" w:rsidP="00414B60">
      <w:pPr>
        <w:numPr>
          <w:ilvl w:val="0"/>
          <w:numId w:val="8"/>
        </w:numPr>
        <w:jc w:val="both"/>
        <w:rPr>
          <w:lang w:val="pt-BR"/>
        </w:rPr>
      </w:pPr>
      <w:r w:rsidRPr="00414B60">
        <w:rPr>
          <w:b/>
          <w:bCs/>
          <w:lang w:val="pt-BR"/>
        </w:rPr>
        <w:t>Raport preliminar asupra Raportului de activitate pe anul 2021 al CNCD</w:t>
      </w:r>
      <w:r w:rsidRPr="00414B60">
        <w:rPr>
          <w:lang w:val="pt-BR"/>
        </w:rPr>
        <w:t xml:space="preserve"> – </w:t>
      </w:r>
      <w:r w:rsidRPr="00414B60">
        <w:rPr>
          <w:i/>
          <w:iCs/>
          <w:lang w:val="pt-BR"/>
        </w:rPr>
        <w:t>Raport</w:t>
      </w:r>
    </w:p>
    <w:p w14:paraId="77B9DADF" w14:textId="77777777" w:rsidR="00414B60" w:rsidRPr="00414B60" w:rsidRDefault="00414B60" w:rsidP="00414B60">
      <w:pPr>
        <w:numPr>
          <w:ilvl w:val="0"/>
          <w:numId w:val="8"/>
        </w:numPr>
        <w:jc w:val="both"/>
        <w:rPr>
          <w:lang w:val="pt-BR"/>
        </w:rPr>
      </w:pPr>
      <w:r w:rsidRPr="00414B60">
        <w:rPr>
          <w:b/>
          <w:bCs/>
          <w:lang w:val="pt-BR"/>
        </w:rPr>
        <w:t>Raport preliminar asupra Raportului de activitate pe anul 2022 al CNCD</w:t>
      </w:r>
      <w:r w:rsidRPr="00414B60">
        <w:rPr>
          <w:lang w:val="pt-BR"/>
        </w:rPr>
        <w:t xml:space="preserve"> – </w:t>
      </w:r>
      <w:r w:rsidRPr="00414B60">
        <w:rPr>
          <w:i/>
          <w:iCs/>
          <w:lang w:val="pt-BR"/>
        </w:rPr>
        <w:t>Raport</w:t>
      </w:r>
    </w:p>
    <w:p w14:paraId="300E97E5" w14:textId="77777777" w:rsidR="00414B60" w:rsidRPr="00414B60" w:rsidRDefault="00414B60" w:rsidP="00414B60">
      <w:pPr>
        <w:numPr>
          <w:ilvl w:val="0"/>
          <w:numId w:val="8"/>
        </w:numPr>
        <w:jc w:val="both"/>
        <w:rPr>
          <w:lang w:val="pt-BR"/>
        </w:rPr>
      </w:pPr>
      <w:r w:rsidRPr="00414B60">
        <w:rPr>
          <w:b/>
          <w:bCs/>
          <w:lang w:val="pt-BR"/>
        </w:rPr>
        <w:t>L44/2025</w:t>
      </w:r>
      <w:r w:rsidRPr="00414B60">
        <w:rPr>
          <w:lang w:val="pt-BR"/>
        </w:rPr>
        <w:t xml:space="preserve"> – Proiect de lege privind aprobarea Politicii publice de proprietate a statului – </w:t>
      </w:r>
      <w:r w:rsidRPr="00414B60">
        <w:rPr>
          <w:i/>
          <w:iCs/>
          <w:lang w:val="pt-BR"/>
        </w:rPr>
        <w:t>Aviz</w:t>
      </w:r>
    </w:p>
    <w:p w14:paraId="3AE601D6" w14:textId="77777777" w:rsidR="00414B60" w:rsidRPr="00414B60" w:rsidRDefault="00414B60" w:rsidP="00414B60">
      <w:pPr>
        <w:numPr>
          <w:ilvl w:val="0"/>
          <w:numId w:val="8"/>
        </w:numPr>
        <w:jc w:val="both"/>
        <w:rPr>
          <w:lang w:val="pt-BR"/>
        </w:rPr>
      </w:pPr>
      <w:r w:rsidRPr="00414B60">
        <w:rPr>
          <w:b/>
          <w:bCs/>
          <w:lang w:val="pt-BR"/>
        </w:rPr>
        <w:t>L53/2025</w:t>
      </w:r>
      <w:r w:rsidRPr="00414B60">
        <w:rPr>
          <w:lang w:val="pt-BR"/>
        </w:rPr>
        <w:t xml:space="preserve"> – Proiect de lege privind aprobarea Ordonanţei de urgenţă a Guvernului nr.8/2025 pentru modificarea și completarea Legii nr.95/2006 privind reforma în domeniul sănătăţii, precum și a altor acte normative din domeniul sănătăţii – </w:t>
      </w:r>
      <w:r w:rsidRPr="00414B60">
        <w:rPr>
          <w:i/>
          <w:iCs/>
          <w:lang w:val="pt-BR"/>
        </w:rPr>
        <w:t>Aviz</w:t>
      </w:r>
    </w:p>
    <w:p w14:paraId="24E139D3" w14:textId="77777777" w:rsidR="00414B60" w:rsidRPr="00414B60" w:rsidRDefault="00414B60" w:rsidP="00414B60">
      <w:pPr>
        <w:numPr>
          <w:ilvl w:val="0"/>
          <w:numId w:val="8"/>
        </w:numPr>
        <w:jc w:val="both"/>
        <w:rPr>
          <w:lang w:val="pt-BR"/>
        </w:rPr>
      </w:pPr>
      <w:r w:rsidRPr="00414B60">
        <w:rPr>
          <w:b/>
          <w:bCs/>
          <w:lang w:val="pt-BR"/>
        </w:rPr>
        <w:t>L51/2025</w:t>
      </w:r>
      <w:r w:rsidRPr="00414B60">
        <w:rPr>
          <w:lang w:val="pt-BR"/>
        </w:rPr>
        <w:t xml:space="preserve"> – Proiect de lege pentru completarea Ordonanței de urgenţă a Guvernului nr.57/2019 privind Codul administrativ și pentru modificarea Legii nr.251/2004 privind unele măsuri referitoare la bunurile primite cu titlu gratuit cu prilejul unor acţiuni de protocol în exercitarea mandatului sau a funcţiei – </w:t>
      </w:r>
      <w:r w:rsidRPr="00414B60">
        <w:rPr>
          <w:i/>
          <w:iCs/>
          <w:lang w:val="pt-BR"/>
        </w:rPr>
        <w:t>Aviz</w:t>
      </w:r>
    </w:p>
    <w:p w14:paraId="6F740746" w14:textId="77777777" w:rsidR="00414B60" w:rsidRPr="00414B60" w:rsidRDefault="00414B60" w:rsidP="00414B60">
      <w:pPr>
        <w:numPr>
          <w:ilvl w:val="0"/>
          <w:numId w:val="8"/>
        </w:numPr>
        <w:jc w:val="both"/>
        <w:rPr>
          <w:lang w:val="pt-BR"/>
        </w:rPr>
      </w:pPr>
      <w:r w:rsidRPr="00414B60">
        <w:rPr>
          <w:b/>
          <w:bCs/>
          <w:lang w:val="pt-BR"/>
        </w:rPr>
        <w:t>L45/2025</w:t>
      </w:r>
      <w:r w:rsidRPr="00414B60">
        <w:rPr>
          <w:lang w:val="pt-BR"/>
        </w:rPr>
        <w:t xml:space="preserve"> – Proiect de lege pentru aprobarea Ordonanţei de urgenţă a Guvernului nr.153/2024 privind stabilirea unor măsuri la nivelul administrației publice centrale – </w:t>
      </w:r>
      <w:r w:rsidRPr="00414B60">
        <w:rPr>
          <w:i/>
          <w:iCs/>
          <w:lang w:val="pt-BR"/>
        </w:rPr>
        <w:t>Aviz</w:t>
      </w:r>
    </w:p>
    <w:p w14:paraId="51480E67" w14:textId="77777777" w:rsidR="00414B60" w:rsidRPr="00414B60" w:rsidRDefault="00414B60" w:rsidP="00414B60">
      <w:pPr>
        <w:numPr>
          <w:ilvl w:val="0"/>
          <w:numId w:val="8"/>
        </w:numPr>
        <w:jc w:val="both"/>
        <w:rPr>
          <w:lang w:val="pt-BR"/>
        </w:rPr>
      </w:pPr>
      <w:r w:rsidRPr="00414B60">
        <w:rPr>
          <w:b/>
          <w:bCs/>
          <w:lang w:val="pt-BR"/>
        </w:rPr>
        <w:t>L46/2025</w:t>
      </w:r>
      <w:r w:rsidRPr="00414B60">
        <w:rPr>
          <w:lang w:val="pt-BR"/>
        </w:rPr>
        <w:t xml:space="preserve"> – Propunere legislativă privind responsabilitatea contractuală și răspunderea financiară în antecontractele de vânzare-cumpărare încheiate cu dezvoltatori imobiliari – </w:t>
      </w:r>
      <w:r w:rsidRPr="00414B60">
        <w:rPr>
          <w:i/>
          <w:iCs/>
          <w:lang w:val="pt-BR"/>
        </w:rPr>
        <w:t>Aviz</w:t>
      </w:r>
    </w:p>
    <w:p w14:paraId="545D5690" w14:textId="77777777" w:rsidR="00414B60" w:rsidRPr="00414B60" w:rsidRDefault="00414B60" w:rsidP="00414B60">
      <w:pPr>
        <w:numPr>
          <w:ilvl w:val="0"/>
          <w:numId w:val="8"/>
        </w:numPr>
        <w:jc w:val="both"/>
        <w:rPr>
          <w:lang w:val="pt-BR"/>
        </w:rPr>
      </w:pPr>
      <w:r w:rsidRPr="00414B60">
        <w:rPr>
          <w:b/>
          <w:bCs/>
          <w:lang w:val="pt-BR"/>
        </w:rPr>
        <w:lastRenderedPageBreak/>
        <w:t>L49/2025</w:t>
      </w:r>
      <w:r w:rsidRPr="00414B60">
        <w:rPr>
          <w:lang w:val="pt-BR"/>
        </w:rPr>
        <w:t xml:space="preserve"> – Propunere legislativă pentru completarea Ordonanței de urgență a Guvernului nr.97/2005 privind evidența, domiciliul, reședința și actele de identitate ale cetățenilor români – </w:t>
      </w:r>
      <w:r w:rsidRPr="00414B60">
        <w:rPr>
          <w:i/>
          <w:iCs/>
          <w:lang w:val="pt-BR"/>
        </w:rPr>
        <w:t>Aviz</w:t>
      </w:r>
    </w:p>
    <w:p w14:paraId="1BCEC7A7" w14:textId="77777777" w:rsidR="00414B60" w:rsidRPr="00414B60" w:rsidRDefault="00414B60" w:rsidP="00414B60">
      <w:pPr>
        <w:numPr>
          <w:ilvl w:val="0"/>
          <w:numId w:val="8"/>
        </w:numPr>
        <w:jc w:val="both"/>
        <w:rPr>
          <w:lang w:val="pt-BR"/>
        </w:rPr>
      </w:pPr>
      <w:r w:rsidRPr="00414B60">
        <w:rPr>
          <w:b/>
          <w:bCs/>
          <w:lang w:val="pt-BR"/>
        </w:rPr>
        <w:t>L47/2025</w:t>
      </w:r>
      <w:r w:rsidRPr="00414B60">
        <w:rPr>
          <w:lang w:val="pt-BR"/>
        </w:rPr>
        <w:t xml:space="preserve"> – Propunere legislativă pentru completarea Legii nr.272/2004 privind protecția și promovarea drepturilor copilului (republicată) și pentru completarea Legii nr.292/2011 privind asistența socială – </w:t>
      </w:r>
      <w:r w:rsidRPr="00414B60">
        <w:rPr>
          <w:i/>
          <w:iCs/>
          <w:lang w:val="pt-BR"/>
        </w:rPr>
        <w:t>Raport</w:t>
      </w:r>
    </w:p>
    <w:p w14:paraId="66CE1660" w14:textId="77777777" w:rsidR="00414B60" w:rsidRPr="00414B60" w:rsidRDefault="00414B60" w:rsidP="00414B60">
      <w:pPr>
        <w:numPr>
          <w:ilvl w:val="0"/>
          <w:numId w:val="8"/>
        </w:numPr>
        <w:jc w:val="both"/>
        <w:rPr>
          <w:lang w:val="pt-BR"/>
        </w:rPr>
      </w:pPr>
      <w:r w:rsidRPr="00414B60">
        <w:rPr>
          <w:b/>
          <w:bCs/>
          <w:lang w:val="pt-BR"/>
        </w:rPr>
        <w:t>L57/2025</w:t>
      </w:r>
      <w:r w:rsidRPr="00414B60">
        <w:rPr>
          <w:lang w:val="pt-BR"/>
        </w:rPr>
        <w:t xml:space="preserve"> – Proiect de lege privind aprobarea Ordonanţei de urgenţă a Guvernului nr.11/2025 pentru modificarea Legii nr.227/2015 privind Codul fiscal – </w:t>
      </w:r>
      <w:r w:rsidRPr="00414B60">
        <w:rPr>
          <w:i/>
          <w:iCs/>
          <w:lang w:val="pt-BR"/>
        </w:rPr>
        <w:t>Aviz</w:t>
      </w:r>
    </w:p>
    <w:p w14:paraId="0B3D505F" w14:textId="77777777" w:rsidR="00414B60" w:rsidRPr="00414B60" w:rsidRDefault="00414B60" w:rsidP="00414B60">
      <w:pPr>
        <w:numPr>
          <w:ilvl w:val="0"/>
          <w:numId w:val="8"/>
        </w:numPr>
        <w:jc w:val="both"/>
        <w:rPr>
          <w:lang w:val="pt-BR"/>
        </w:rPr>
      </w:pPr>
      <w:r w:rsidRPr="00414B60">
        <w:rPr>
          <w:b/>
          <w:bCs/>
          <w:lang w:val="pt-BR"/>
        </w:rPr>
        <w:t>L58/2025</w:t>
      </w:r>
      <w:r w:rsidRPr="00414B60">
        <w:rPr>
          <w:lang w:val="pt-BR"/>
        </w:rPr>
        <w:t xml:space="preserve"> – Proiect de lege pentru aprobarea Ordonanţei de urgenţă a Guvernului nr.12/2025 privind acordarea unui sprijin financiar pentru unele categorii de pensionari în anul 2025, precum și pentru completarea unor acte normative – </w:t>
      </w:r>
      <w:r w:rsidRPr="00414B60">
        <w:rPr>
          <w:i/>
          <w:iCs/>
          <w:lang w:val="pt-BR"/>
        </w:rPr>
        <w:t>Aviz</w:t>
      </w:r>
    </w:p>
    <w:p w14:paraId="4A410AC7" w14:textId="77777777" w:rsidR="00414B60" w:rsidRPr="00414B60" w:rsidRDefault="00414B60" w:rsidP="00414B60">
      <w:pPr>
        <w:numPr>
          <w:ilvl w:val="0"/>
          <w:numId w:val="8"/>
        </w:numPr>
        <w:jc w:val="both"/>
        <w:rPr>
          <w:lang w:val="pt-BR"/>
        </w:rPr>
      </w:pPr>
      <w:r w:rsidRPr="00414B60">
        <w:rPr>
          <w:b/>
          <w:bCs/>
          <w:lang w:val="pt-BR"/>
        </w:rPr>
        <w:t>L60/2025</w:t>
      </w:r>
      <w:r w:rsidRPr="00414B60">
        <w:rPr>
          <w:lang w:val="pt-BR"/>
        </w:rPr>
        <w:t xml:space="preserve"> – Proiect de lege pentru aprobarea Ordonanţei de urgenţă a Guvernului nr.14/2025 privind modificarea și completarea unor acte normative în domeniul silviculturii și protecției mediului – </w:t>
      </w:r>
      <w:r w:rsidRPr="00414B60">
        <w:rPr>
          <w:i/>
          <w:iCs/>
          <w:lang w:val="pt-BR"/>
        </w:rPr>
        <w:t>Aviz</w:t>
      </w:r>
    </w:p>
    <w:p w14:paraId="3C474BF6" w14:textId="77777777" w:rsidR="00414B60" w:rsidRPr="00414B60" w:rsidRDefault="00414B60" w:rsidP="00414B60">
      <w:pPr>
        <w:numPr>
          <w:ilvl w:val="0"/>
          <w:numId w:val="8"/>
        </w:numPr>
        <w:jc w:val="both"/>
        <w:rPr>
          <w:lang w:val="pt-BR"/>
        </w:rPr>
      </w:pPr>
      <w:r w:rsidRPr="00414B60">
        <w:rPr>
          <w:b/>
          <w:bCs/>
          <w:lang w:val="pt-BR"/>
        </w:rPr>
        <w:t>L62/2025</w:t>
      </w:r>
      <w:r w:rsidRPr="00414B60">
        <w:rPr>
          <w:lang w:val="pt-BR"/>
        </w:rPr>
        <w:t xml:space="preserve"> – Propunere legislativă privind responsabilitatea contractuală și răspunderea financiară în promisiunile de vânzare încheiate cu dezvoltatori imobiliari și pentru modificarea și completarea Legii nr.36/1995 a notarilor publici și a activității notariale – </w:t>
      </w:r>
      <w:r w:rsidRPr="00414B60">
        <w:rPr>
          <w:i/>
          <w:iCs/>
          <w:lang w:val="pt-BR"/>
        </w:rPr>
        <w:t>Aviz</w:t>
      </w:r>
    </w:p>
    <w:p w14:paraId="1639E3C7" w14:textId="77777777" w:rsidR="00414B60" w:rsidRPr="00414B60" w:rsidRDefault="00414B60" w:rsidP="00414B60">
      <w:pPr>
        <w:numPr>
          <w:ilvl w:val="0"/>
          <w:numId w:val="8"/>
        </w:numPr>
        <w:jc w:val="both"/>
      </w:pPr>
      <w:r w:rsidRPr="00414B60">
        <w:rPr>
          <w:b/>
          <w:bCs/>
        </w:rPr>
        <w:t>L65/2025</w:t>
      </w:r>
      <w:r w:rsidRPr="00414B60">
        <w:t xml:space="preserve"> – Propunere legislativă pentru modificarea și completarea art.58 din Legea nr.360/2023 privind sistemul public de pensii – </w:t>
      </w:r>
      <w:r w:rsidRPr="00414B60">
        <w:rPr>
          <w:i/>
          <w:iCs/>
        </w:rPr>
        <w:t>Aviz</w:t>
      </w:r>
    </w:p>
    <w:p w14:paraId="45E400BD" w14:textId="77777777" w:rsidR="00414B60" w:rsidRPr="00414B60" w:rsidRDefault="00414B60" w:rsidP="00414B60">
      <w:pPr>
        <w:numPr>
          <w:ilvl w:val="0"/>
          <w:numId w:val="8"/>
        </w:numPr>
        <w:jc w:val="both"/>
      </w:pPr>
      <w:r w:rsidRPr="00414B60">
        <w:rPr>
          <w:b/>
          <w:bCs/>
        </w:rPr>
        <w:t>L66/2025</w:t>
      </w:r>
      <w:r w:rsidRPr="00414B60">
        <w:t xml:space="preserve"> – Propunere legislativă privind obligativitatea publicării CV-urilor demnitarilor pe site-urile oficiale ale instituțiilor publice – </w:t>
      </w:r>
      <w:r w:rsidRPr="00414B60">
        <w:rPr>
          <w:i/>
          <w:iCs/>
        </w:rPr>
        <w:t>Aviz</w:t>
      </w:r>
    </w:p>
    <w:p w14:paraId="56FD3C62" w14:textId="77777777" w:rsidR="00414B60" w:rsidRPr="00414B60" w:rsidRDefault="00414B60" w:rsidP="00414B60">
      <w:pPr>
        <w:numPr>
          <w:ilvl w:val="0"/>
          <w:numId w:val="8"/>
        </w:numPr>
        <w:jc w:val="both"/>
        <w:rPr>
          <w:lang w:val="pt-BR"/>
        </w:rPr>
      </w:pPr>
      <w:r w:rsidRPr="00414B60">
        <w:rPr>
          <w:b/>
          <w:bCs/>
          <w:lang w:val="pt-BR"/>
        </w:rPr>
        <w:t>L67/2025</w:t>
      </w:r>
      <w:r w:rsidRPr="00414B60">
        <w:rPr>
          <w:lang w:val="pt-BR"/>
        </w:rPr>
        <w:t xml:space="preserve"> – Propunere legislativă pentru modificarea și completarea Legii nr.184/2001, republicată, privind organizarea și exercitarea profesiei de arhitect – </w:t>
      </w:r>
      <w:r w:rsidRPr="00414B60">
        <w:rPr>
          <w:i/>
          <w:iCs/>
          <w:lang w:val="pt-BR"/>
        </w:rPr>
        <w:t>Aviz</w:t>
      </w:r>
    </w:p>
    <w:p w14:paraId="4C0260C1" w14:textId="77777777" w:rsidR="00414B60" w:rsidRPr="00414B60" w:rsidRDefault="00414B60" w:rsidP="00414B60">
      <w:pPr>
        <w:numPr>
          <w:ilvl w:val="0"/>
          <w:numId w:val="8"/>
        </w:numPr>
        <w:jc w:val="both"/>
        <w:rPr>
          <w:lang w:val="pt-BR"/>
        </w:rPr>
      </w:pPr>
      <w:r w:rsidRPr="00414B60">
        <w:rPr>
          <w:b/>
          <w:bCs/>
          <w:lang w:val="pt-BR"/>
        </w:rPr>
        <w:t>L69/2025</w:t>
      </w:r>
      <w:r w:rsidRPr="00414B60">
        <w:rPr>
          <w:lang w:val="pt-BR"/>
        </w:rPr>
        <w:t xml:space="preserve"> – Proiect de lege privind aprobarea Ordonanţei de urgenţă a Guvernului nr.15/2025 pentru modificarea Ordonanţei de urgenţă a Guvernului nr.96/2024 privind acordarea de sprijin şi asistenţă umanitară de către statul român cetăţenilor străini sau apatrizilor aflaţi în situaţii deosebite, proveniţi din zona conflictului armat din Ucraina – </w:t>
      </w:r>
      <w:r w:rsidRPr="00414B60">
        <w:rPr>
          <w:i/>
          <w:iCs/>
          <w:lang w:val="pt-BR"/>
        </w:rPr>
        <w:t>Aviz</w:t>
      </w:r>
    </w:p>
    <w:p w14:paraId="1246AE33" w14:textId="77777777" w:rsidR="00414B60" w:rsidRPr="00414B60" w:rsidRDefault="00414B60" w:rsidP="00414B60">
      <w:pPr>
        <w:numPr>
          <w:ilvl w:val="0"/>
          <w:numId w:val="8"/>
        </w:numPr>
        <w:jc w:val="both"/>
        <w:rPr>
          <w:lang w:val="pt-BR"/>
        </w:rPr>
      </w:pPr>
      <w:r w:rsidRPr="00414B60">
        <w:rPr>
          <w:b/>
          <w:bCs/>
          <w:lang w:val="pt-BR"/>
        </w:rPr>
        <w:t>L70/2025</w:t>
      </w:r>
      <w:r w:rsidRPr="00414B60">
        <w:rPr>
          <w:lang w:val="pt-BR"/>
        </w:rPr>
        <w:t xml:space="preserve"> – Proiect de lege pentru ratificarea Acordului între Guvernul României şi Guvernul Ungariei, semnat la Bucureşti la 3 septembrie 2024, pentru modificarea Acordului între Guvernul României şi Guvernul Republicii Ungare privind colaborarea în </w:t>
      </w:r>
      <w:r w:rsidRPr="00414B60">
        <w:rPr>
          <w:lang w:val="pt-BR"/>
        </w:rPr>
        <w:lastRenderedPageBreak/>
        <w:t xml:space="preserve">domeniul prevenirii şi combaterii criminalităţii transfrontaliere, semnat la Szeged la 21 octombrie 2008 – </w:t>
      </w:r>
      <w:r w:rsidRPr="00414B60">
        <w:rPr>
          <w:i/>
          <w:iCs/>
          <w:lang w:val="pt-BR"/>
        </w:rPr>
        <w:t>Aviz</w:t>
      </w:r>
    </w:p>
    <w:p w14:paraId="3C958516" w14:textId="77777777" w:rsidR="00414B60" w:rsidRPr="00414B60" w:rsidRDefault="00414B60" w:rsidP="00414B60">
      <w:pPr>
        <w:numPr>
          <w:ilvl w:val="0"/>
          <w:numId w:val="8"/>
        </w:numPr>
        <w:jc w:val="both"/>
        <w:rPr>
          <w:lang w:val="pt-BR"/>
        </w:rPr>
      </w:pPr>
      <w:r w:rsidRPr="00414B60">
        <w:rPr>
          <w:b/>
          <w:bCs/>
          <w:lang w:val="pt-BR"/>
        </w:rPr>
        <w:t>L71/2025</w:t>
      </w:r>
      <w:r w:rsidRPr="00414B60">
        <w:rPr>
          <w:lang w:val="pt-BR"/>
        </w:rPr>
        <w:t xml:space="preserve"> – Propunere legislativă pentru modificarea Legii nr.370/2004 pentru alegerea Președintelui României – </w:t>
      </w:r>
      <w:r w:rsidRPr="00414B60">
        <w:rPr>
          <w:i/>
          <w:iCs/>
          <w:lang w:val="pt-BR"/>
        </w:rPr>
        <w:t>Aviz</w:t>
      </w:r>
    </w:p>
    <w:p w14:paraId="4F1F7D6D" w14:textId="77777777" w:rsidR="00414B60" w:rsidRPr="00414B60" w:rsidRDefault="00414B60" w:rsidP="00414B60">
      <w:pPr>
        <w:numPr>
          <w:ilvl w:val="0"/>
          <w:numId w:val="8"/>
        </w:numPr>
        <w:jc w:val="both"/>
        <w:rPr>
          <w:lang w:val="pt-BR"/>
        </w:rPr>
      </w:pPr>
      <w:r w:rsidRPr="00414B60">
        <w:rPr>
          <w:b/>
          <w:bCs/>
          <w:lang w:val="pt-BR"/>
        </w:rPr>
        <w:t>L47/2025</w:t>
      </w:r>
      <w:r w:rsidRPr="00414B60">
        <w:rPr>
          <w:lang w:val="pt-BR"/>
        </w:rPr>
        <w:t xml:space="preserve"> – Propunere legislativă pentru completarea Legii nr.272/2004 privind protecția drepturilor copilului (republicată) și pentru completarea Legii nr.292/2011 privind asistența socială – </w:t>
      </w:r>
      <w:r w:rsidRPr="00414B60">
        <w:rPr>
          <w:i/>
          <w:iCs/>
          <w:lang w:val="pt-BR"/>
        </w:rPr>
        <w:t>Raport</w:t>
      </w:r>
    </w:p>
    <w:p w14:paraId="061B8FAD" w14:textId="77777777" w:rsidR="00414B60" w:rsidRPr="00414B60" w:rsidRDefault="00414B60" w:rsidP="00414B60">
      <w:pPr>
        <w:numPr>
          <w:ilvl w:val="0"/>
          <w:numId w:val="8"/>
        </w:numPr>
        <w:jc w:val="both"/>
        <w:rPr>
          <w:lang w:val="pt-BR"/>
        </w:rPr>
      </w:pPr>
      <w:r w:rsidRPr="00414B60">
        <w:rPr>
          <w:b/>
          <w:bCs/>
          <w:lang w:val="pt-BR"/>
        </w:rPr>
        <w:t>L75/2025</w:t>
      </w:r>
      <w:r w:rsidRPr="00414B60">
        <w:rPr>
          <w:lang w:val="pt-BR"/>
        </w:rPr>
        <w:t xml:space="preserve"> – Proiect de lege privind aprobarea Ordonanţei de urgenţă a Guvernului nr.17/2025 pentru modificarea şi completarea Legii nr.119/1996 cu privire la actele de stare civilă, precum și a Ordonanţei de urgenţă a Guvernului nr.97/2005 privind evidenţa, domiciliul, reşedinţa şi actele de identitate ale cetăţenilor români – </w:t>
      </w:r>
      <w:r w:rsidRPr="00414B60">
        <w:rPr>
          <w:i/>
          <w:iCs/>
          <w:lang w:val="pt-BR"/>
        </w:rPr>
        <w:t>Aviz</w:t>
      </w:r>
    </w:p>
    <w:p w14:paraId="6A63817D" w14:textId="77777777" w:rsidR="00414B60" w:rsidRPr="00414B60" w:rsidRDefault="00414B60" w:rsidP="00414B60">
      <w:pPr>
        <w:numPr>
          <w:ilvl w:val="0"/>
          <w:numId w:val="8"/>
        </w:numPr>
        <w:jc w:val="both"/>
        <w:rPr>
          <w:lang w:val="pt-BR"/>
        </w:rPr>
      </w:pPr>
      <w:r w:rsidRPr="00414B60">
        <w:rPr>
          <w:b/>
          <w:bCs/>
          <w:lang w:val="pt-BR"/>
        </w:rPr>
        <w:t>L77/2025</w:t>
      </w:r>
      <w:r w:rsidRPr="00414B60">
        <w:rPr>
          <w:lang w:val="pt-BR"/>
        </w:rPr>
        <w:t xml:space="preserve"> – Propunere legislativă pentru completarea Legii nr.286/2009 privind Codul penal – </w:t>
      </w:r>
      <w:r w:rsidRPr="00414B60">
        <w:rPr>
          <w:i/>
          <w:iCs/>
          <w:lang w:val="pt-BR"/>
        </w:rPr>
        <w:t>Aviz</w:t>
      </w:r>
    </w:p>
    <w:p w14:paraId="066B879C" w14:textId="77777777" w:rsidR="00414B60" w:rsidRPr="00414B60" w:rsidRDefault="00414B60" w:rsidP="00414B60">
      <w:pPr>
        <w:numPr>
          <w:ilvl w:val="0"/>
          <w:numId w:val="8"/>
        </w:numPr>
        <w:jc w:val="both"/>
        <w:rPr>
          <w:lang w:val="pt-BR"/>
        </w:rPr>
      </w:pPr>
      <w:r w:rsidRPr="00414B60">
        <w:rPr>
          <w:b/>
          <w:bCs/>
          <w:lang w:val="pt-BR"/>
        </w:rPr>
        <w:t>L80/2025</w:t>
      </w:r>
      <w:r w:rsidRPr="00414B60">
        <w:rPr>
          <w:lang w:val="pt-BR"/>
        </w:rPr>
        <w:t xml:space="preserve"> – Propunere legislativă pentru modificarea și completarea Ordonanței de urgență a Guvernului nr.57/2019 privind Codul administrativ – </w:t>
      </w:r>
      <w:r w:rsidRPr="00414B60">
        <w:rPr>
          <w:i/>
          <w:iCs/>
          <w:lang w:val="pt-BR"/>
        </w:rPr>
        <w:t>Aviz</w:t>
      </w:r>
    </w:p>
    <w:p w14:paraId="663E0E10" w14:textId="77777777" w:rsidR="00414B60" w:rsidRPr="00414B60" w:rsidRDefault="00414B60" w:rsidP="00414B60">
      <w:pPr>
        <w:numPr>
          <w:ilvl w:val="0"/>
          <w:numId w:val="8"/>
        </w:numPr>
        <w:jc w:val="both"/>
        <w:rPr>
          <w:lang w:val="pt-BR"/>
        </w:rPr>
      </w:pPr>
      <w:r w:rsidRPr="00414B60">
        <w:rPr>
          <w:b/>
          <w:bCs/>
          <w:lang w:val="pt-BR"/>
        </w:rPr>
        <w:t>L81/2025</w:t>
      </w:r>
      <w:r w:rsidRPr="00414B60">
        <w:rPr>
          <w:lang w:val="pt-BR"/>
        </w:rPr>
        <w:t xml:space="preserve"> – Propunere legislativă pentru modificarea și completarea Legii nr.370/2004 pentru alegerea Președintelui României (republicată) – </w:t>
      </w:r>
      <w:r w:rsidRPr="00414B60">
        <w:rPr>
          <w:i/>
          <w:iCs/>
          <w:lang w:val="pt-BR"/>
        </w:rPr>
        <w:t>Aviz</w:t>
      </w:r>
    </w:p>
    <w:p w14:paraId="75AE63F6" w14:textId="77777777" w:rsidR="00414B60" w:rsidRPr="00414B60" w:rsidRDefault="00414B60" w:rsidP="00414B60">
      <w:pPr>
        <w:numPr>
          <w:ilvl w:val="0"/>
          <w:numId w:val="8"/>
        </w:numPr>
        <w:jc w:val="both"/>
      </w:pPr>
      <w:r w:rsidRPr="00414B60">
        <w:rPr>
          <w:b/>
          <w:bCs/>
        </w:rPr>
        <w:t>L82/2025</w:t>
      </w:r>
      <w:r w:rsidRPr="00414B60">
        <w:t xml:space="preserve"> – Propunere legislativă pentru modificarea și completarea Legii nr.448/2006 privind protecţia şi promovarea drepturilor persoanelor cu handicap – </w:t>
      </w:r>
      <w:r w:rsidRPr="00414B60">
        <w:rPr>
          <w:i/>
          <w:iCs/>
        </w:rPr>
        <w:t>Aviz</w:t>
      </w:r>
    </w:p>
    <w:p w14:paraId="3E3DC0A4" w14:textId="77777777" w:rsidR="00414B60" w:rsidRPr="00414B60" w:rsidRDefault="00414B60" w:rsidP="00414B60">
      <w:pPr>
        <w:numPr>
          <w:ilvl w:val="0"/>
          <w:numId w:val="8"/>
        </w:numPr>
        <w:jc w:val="both"/>
        <w:rPr>
          <w:lang w:val="pt-BR"/>
        </w:rPr>
      </w:pPr>
      <w:r w:rsidRPr="00414B60">
        <w:rPr>
          <w:b/>
          <w:bCs/>
          <w:lang w:val="pt-BR"/>
        </w:rPr>
        <w:t>L85/2025</w:t>
      </w:r>
      <w:r w:rsidRPr="00414B60">
        <w:rPr>
          <w:lang w:val="pt-BR"/>
        </w:rPr>
        <w:t xml:space="preserve"> – Proiect de lege privind aprobarea Ordonanţei de urgenţă a Guvernului nr.21/2025 pentru modificarea și completarea titlului X din Legea nr.227/2015 privind Codul fiscal, precum și pentru modificarea și completarea unor acte normative – </w:t>
      </w:r>
      <w:r w:rsidRPr="00414B60">
        <w:rPr>
          <w:i/>
          <w:iCs/>
          <w:lang w:val="pt-BR"/>
        </w:rPr>
        <w:t>Aviz</w:t>
      </w:r>
    </w:p>
    <w:p w14:paraId="6214192F" w14:textId="77777777" w:rsidR="00414B60" w:rsidRPr="00414B60" w:rsidRDefault="00414B60" w:rsidP="00414B60">
      <w:pPr>
        <w:numPr>
          <w:ilvl w:val="0"/>
          <w:numId w:val="8"/>
        </w:numPr>
        <w:jc w:val="both"/>
        <w:rPr>
          <w:lang w:val="pt-BR"/>
        </w:rPr>
      </w:pPr>
      <w:r w:rsidRPr="00414B60">
        <w:rPr>
          <w:b/>
          <w:bCs/>
          <w:lang w:val="pt-BR"/>
        </w:rPr>
        <w:t>L86/2025</w:t>
      </w:r>
      <w:r w:rsidRPr="00414B60">
        <w:rPr>
          <w:lang w:val="pt-BR"/>
        </w:rPr>
        <w:t xml:space="preserve"> – Propunere legislativă pentru completarea art.22 din Legea nr.143/2000 privind combaterea traficului și consumului ilicit de droguri – </w:t>
      </w:r>
      <w:r w:rsidRPr="00414B60">
        <w:rPr>
          <w:i/>
          <w:iCs/>
          <w:lang w:val="pt-BR"/>
        </w:rPr>
        <w:t>Aviz</w:t>
      </w:r>
    </w:p>
    <w:p w14:paraId="38171676" w14:textId="77777777" w:rsidR="00414B60" w:rsidRPr="00414B60" w:rsidRDefault="00414B60" w:rsidP="00414B60">
      <w:pPr>
        <w:numPr>
          <w:ilvl w:val="0"/>
          <w:numId w:val="8"/>
        </w:numPr>
        <w:jc w:val="both"/>
        <w:rPr>
          <w:lang w:val="pt-BR"/>
        </w:rPr>
      </w:pPr>
      <w:r w:rsidRPr="00414B60">
        <w:rPr>
          <w:b/>
          <w:bCs/>
          <w:lang w:val="pt-BR"/>
        </w:rPr>
        <w:t>L88/2025</w:t>
      </w:r>
      <w:r w:rsidRPr="00414B60">
        <w:rPr>
          <w:lang w:val="pt-BR"/>
        </w:rPr>
        <w:t xml:space="preserve"> – Proiect de lege privind aprobarea Ordonanţei de urgenţă a Guvernului nr.22/2025 pentru modificarea și completarea Ordonanţei de urgenţă a Guvernului nr.109/2011 privind guvernanţa corporativă a întreprinderilor publice, a Legii nr.187/2023 pentru modificarea şi completarea Ordonanţei de urgenţă a Guvernului nr.109/2011 privind guvernanţa corporativă a întreprinderilor publice, precum și pentru abrogarea unor dispoziții din acte normative – </w:t>
      </w:r>
      <w:r w:rsidRPr="00414B60">
        <w:rPr>
          <w:i/>
          <w:iCs/>
          <w:lang w:val="pt-BR"/>
        </w:rPr>
        <w:t>Aviz</w:t>
      </w:r>
    </w:p>
    <w:p w14:paraId="68C58668" w14:textId="77777777" w:rsidR="00414B60" w:rsidRPr="00414B60" w:rsidRDefault="00414B60" w:rsidP="00414B60">
      <w:pPr>
        <w:numPr>
          <w:ilvl w:val="0"/>
          <w:numId w:val="8"/>
        </w:numPr>
        <w:jc w:val="both"/>
        <w:rPr>
          <w:lang w:val="pt-BR"/>
        </w:rPr>
      </w:pPr>
      <w:r w:rsidRPr="00414B60">
        <w:rPr>
          <w:b/>
          <w:bCs/>
          <w:lang w:val="pt-BR"/>
        </w:rPr>
        <w:t>L93/2025</w:t>
      </w:r>
      <w:r w:rsidRPr="00414B60">
        <w:rPr>
          <w:lang w:val="pt-BR"/>
        </w:rPr>
        <w:t xml:space="preserve"> – Propunere legislativă privind limitarea plăților către operatorii de jocuri de noroc – </w:t>
      </w:r>
      <w:r w:rsidRPr="00414B60">
        <w:rPr>
          <w:i/>
          <w:iCs/>
          <w:lang w:val="pt-BR"/>
        </w:rPr>
        <w:t>Aviz</w:t>
      </w:r>
    </w:p>
    <w:p w14:paraId="7CC21FF1" w14:textId="77777777" w:rsidR="00414B60" w:rsidRPr="00414B60" w:rsidRDefault="00414B60" w:rsidP="00414B60">
      <w:pPr>
        <w:numPr>
          <w:ilvl w:val="0"/>
          <w:numId w:val="8"/>
        </w:numPr>
        <w:jc w:val="both"/>
        <w:rPr>
          <w:lang w:val="pt-BR"/>
        </w:rPr>
      </w:pPr>
      <w:r w:rsidRPr="00414B60">
        <w:rPr>
          <w:b/>
          <w:bCs/>
          <w:lang w:val="pt-BR"/>
        </w:rPr>
        <w:lastRenderedPageBreak/>
        <w:t>L94/2025</w:t>
      </w:r>
      <w:r w:rsidRPr="00414B60">
        <w:rPr>
          <w:lang w:val="pt-BR"/>
        </w:rPr>
        <w:t xml:space="preserve"> – Propunere legislativă pentru modificarea și completarea Ordonanței de urgență a Guvernului nr.77/2009 privind organizarea și exploatarea jocurilor de noroc – </w:t>
      </w:r>
      <w:r w:rsidRPr="00414B60">
        <w:rPr>
          <w:i/>
          <w:iCs/>
          <w:lang w:val="pt-BR"/>
        </w:rPr>
        <w:t>Aviz</w:t>
      </w:r>
    </w:p>
    <w:p w14:paraId="3E504A6D" w14:textId="77777777" w:rsidR="00414B60" w:rsidRPr="00414B60" w:rsidRDefault="00414B60" w:rsidP="00414B60">
      <w:pPr>
        <w:numPr>
          <w:ilvl w:val="0"/>
          <w:numId w:val="8"/>
        </w:numPr>
        <w:jc w:val="both"/>
        <w:rPr>
          <w:lang w:val="pt-BR"/>
        </w:rPr>
      </w:pPr>
      <w:r w:rsidRPr="00414B60">
        <w:rPr>
          <w:b/>
          <w:bCs/>
          <w:lang w:val="pt-BR"/>
        </w:rPr>
        <w:t>L96/2025</w:t>
      </w:r>
      <w:r w:rsidRPr="00414B60">
        <w:rPr>
          <w:lang w:val="pt-BR"/>
        </w:rPr>
        <w:t xml:space="preserve"> – Propunere legislativă privind limitarea propagării, prin platforme online foarte mari, a conținutului ilegal care incită la ură sau care, pe teme majore de interes național, manipulează prin utilizarea malițioasă a tehnologiei, cu scopul inducerii în eroare a opiniei publice – </w:t>
      </w:r>
      <w:r w:rsidRPr="00414B60">
        <w:rPr>
          <w:i/>
          <w:iCs/>
          <w:lang w:val="pt-BR"/>
        </w:rPr>
        <w:t>Aviz</w:t>
      </w:r>
    </w:p>
    <w:p w14:paraId="29440467" w14:textId="77777777" w:rsidR="00414B60" w:rsidRPr="00414B60" w:rsidRDefault="00414B60" w:rsidP="00414B60">
      <w:pPr>
        <w:numPr>
          <w:ilvl w:val="0"/>
          <w:numId w:val="8"/>
        </w:numPr>
        <w:jc w:val="both"/>
        <w:rPr>
          <w:lang w:val="pt-BR"/>
        </w:rPr>
      </w:pPr>
      <w:r w:rsidRPr="00414B60">
        <w:rPr>
          <w:b/>
          <w:bCs/>
          <w:lang w:val="pt-BR"/>
        </w:rPr>
        <w:t>L97/2025</w:t>
      </w:r>
      <w:r w:rsidRPr="00414B60">
        <w:rPr>
          <w:lang w:val="pt-BR"/>
        </w:rPr>
        <w:t xml:space="preserve"> – Propunere legislativă pentru modificarea și completarea Legii nr.165/2013 privind măsurile pentru finalizarea procesului de restituire, în natură sau prin echivalent, a imobilelor preluate abuziv în perioada regimului comunist din România – </w:t>
      </w:r>
      <w:r w:rsidRPr="00414B60">
        <w:rPr>
          <w:i/>
          <w:iCs/>
          <w:lang w:val="pt-BR"/>
        </w:rPr>
        <w:t>Aviz</w:t>
      </w:r>
    </w:p>
    <w:p w14:paraId="31699DDD" w14:textId="77777777" w:rsidR="00414B60" w:rsidRPr="00414B60" w:rsidRDefault="00414B60" w:rsidP="00414B60">
      <w:pPr>
        <w:numPr>
          <w:ilvl w:val="0"/>
          <w:numId w:val="8"/>
        </w:numPr>
        <w:jc w:val="both"/>
        <w:rPr>
          <w:lang w:val="pt-BR"/>
        </w:rPr>
      </w:pPr>
      <w:r w:rsidRPr="00414B60">
        <w:rPr>
          <w:b/>
          <w:bCs/>
          <w:lang w:val="pt-BR"/>
        </w:rPr>
        <w:t>L98/2025</w:t>
      </w:r>
      <w:r w:rsidRPr="00414B60">
        <w:rPr>
          <w:lang w:val="pt-BR"/>
        </w:rPr>
        <w:t xml:space="preserve"> – Propunere legislativă pentru modificarea și completarea Ordonanței de urgență nr.94/2000 privind retrocedarea unor bunuri imobile care au aparținut cultelor religioase din România (republicată) – </w:t>
      </w:r>
      <w:r w:rsidRPr="00414B60">
        <w:rPr>
          <w:i/>
          <w:iCs/>
          <w:lang w:val="pt-BR"/>
        </w:rPr>
        <w:t>Aviz</w:t>
      </w:r>
    </w:p>
    <w:p w14:paraId="3BD9F4D6" w14:textId="77777777" w:rsidR="00414B60" w:rsidRPr="00414B60" w:rsidRDefault="00414B60" w:rsidP="00414B60">
      <w:pPr>
        <w:numPr>
          <w:ilvl w:val="0"/>
          <w:numId w:val="8"/>
        </w:numPr>
        <w:jc w:val="both"/>
        <w:rPr>
          <w:lang w:val="pt-BR"/>
        </w:rPr>
      </w:pPr>
      <w:r w:rsidRPr="00414B60">
        <w:rPr>
          <w:b/>
          <w:bCs/>
          <w:lang w:val="pt-BR"/>
        </w:rPr>
        <w:t>L101/2025</w:t>
      </w:r>
      <w:r w:rsidRPr="00414B60">
        <w:rPr>
          <w:lang w:val="pt-BR"/>
        </w:rPr>
        <w:t xml:space="preserve"> – Propunere legislativă pentru completarea Legii nr.272/2004 privind protecția și promovarea drepturilor copilului (republicată) – </w:t>
      </w:r>
      <w:r w:rsidRPr="00414B60">
        <w:rPr>
          <w:i/>
          <w:iCs/>
          <w:lang w:val="pt-BR"/>
        </w:rPr>
        <w:t>Aviz</w:t>
      </w:r>
    </w:p>
    <w:p w14:paraId="33928F82" w14:textId="77777777" w:rsidR="00414B60" w:rsidRPr="00414B60" w:rsidRDefault="00414B60" w:rsidP="00414B60">
      <w:pPr>
        <w:numPr>
          <w:ilvl w:val="0"/>
          <w:numId w:val="8"/>
        </w:numPr>
        <w:jc w:val="both"/>
        <w:rPr>
          <w:lang w:val="pt-BR"/>
        </w:rPr>
      </w:pPr>
      <w:r w:rsidRPr="00414B60">
        <w:rPr>
          <w:b/>
          <w:bCs/>
          <w:lang w:val="pt-BR"/>
        </w:rPr>
        <w:t>L108/2025</w:t>
      </w:r>
      <w:r w:rsidRPr="00414B60">
        <w:rPr>
          <w:lang w:val="pt-BR"/>
        </w:rPr>
        <w:t xml:space="preserve"> – Proiect de lege privind aprobarea Ordonanţei de urgenţă a Guvernului nr.28/2025 pentru modificarea și completarea Ordonanţei de urgenţă a Guvernului nr.34/2024 privind unele măsuri pentru sprijinirea categoriilor de cupluri mamă–nou-născut defavorizate cu tichete sociale pe suport electronic acordate din fonduri externe nerambursabile pentru nou-născuţi, pentru modificarea Legii nr.227/2015 privind Codul fiscal, precum şi pentru prorogarea unui termen – </w:t>
      </w:r>
      <w:r w:rsidRPr="00414B60">
        <w:rPr>
          <w:i/>
          <w:iCs/>
          <w:lang w:val="pt-BR"/>
        </w:rPr>
        <w:t>Aviz</w:t>
      </w:r>
    </w:p>
    <w:p w14:paraId="189838EF" w14:textId="77777777" w:rsidR="00414B60" w:rsidRPr="00414B60" w:rsidRDefault="00414B60" w:rsidP="00414B60">
      <w:pPr>
        <w:numPr>
          <w:ilvl w:val="0"/>
          <w:numId w:val="8"/>
        </w:numPr>
        <w:jc w:val="both"/>
        <w:rPr>
          <w:lang w:val="pt-BR"/>
        </w:rPr>
      </w:pPr>
      <w:r w:rsidRPr="00414B60">
        <w:rPr>
          <w:b/>
          <w:bCs/>
          <w:lang w:val="pt-BR"/>
        </w:rPr>
        <w:t>L107/2025</w:t>
      </w:r>
      <w:r w:rsidRPr="00414B60">
        <w:rPr>
          <w:lang w:val="pt-BR"/>
        </w:rPr>
        <w:t xml:space="preserve"> – Proiect de lege privind aprobarea Ordonanţei de urgenţă a Guvernului nr.27/2025 pentru aprobarea Cadrului de competențe digitale pentru cetățenii României – </w:t>
      </w:r>
      <w:r w:rsidRPr="00414B60">
        <w:rPr>
          <w:i/>
          <w:iCs/>
          <w:lang w:val="pt-BR"/>
        </w:rPr>
        <w:t>Aviz</w:t>
      </w:r>
    </w:p>
    <w:p w14:paraId="22CCDFF9" w14:textId="77777777" w:rsidR="00414B60" w:rsidRPr="00414B60" w:rsidRDefault="00414B60" w:rsidP="00414B60">
      <w:pPr>
        <w:numPr>
          <w:ilvl w:val="0"/>
          <w:numId w:val="8"/>
        </w:numPr>
        <w:jc w:val="both"/>
        <w:rPr>
          <w:lang w:val="pt-BR"/>
        </w:rPr>
      </w:pPr>
      <w:r w:rsidRPr="00414B60">
        <w:rPr>
          <w:b/>
          <w:bCs/>
          <w:lang w:val="pt-BR"/>
        </w:rPr>
        <w:t>L111/2025</w:t>
      </w:r>
      <w:r w:rsidRPr="00414B60">
        <w:rPr>
          <w:lang w:val="pt-BR"/>
        </w:rPr>
        <w:t xml:space="preserve"> – Proiect de lege pentru aprobarea Ordonanţei de urgenţă a Guvernului nr.16/2025 privind stabilirea unor măsuri la nivelul administrației publice centrale – </w:t>
      </w:r>
      <w:r w:rsidRPr="00414B60">
        <w:rPr>
          <w:i/>
          <w:iCs/>
          <w:lang w:val="pt-BR"/>
        </w:rPr>
        <w:t>Aviz</w:t>
      </w:r>
    </w:p>
    <w:p w14:paraId="28B9214F" w14:textId="77777777" w:rsidR="00414B60" w:rsidRPr="00414B60" w:rsidRDefault="00414B60" w:rsidP="00414B60">
      <w:pPr>
        <w:numPr>
          <w:ilvl w:val="0"/>
          <w:numId w:val="8"/>
        </w:numPr>
        <w:jc w:val="both"/>
        <w:rPr>
          <w:lang w:val="pt-BR"/>
        </w:rPr>
      </w:pPr>
      <w:r w:rsidRPr="00414B60">
        <w:rPr>
          <w:b/>
          <w:bCs/>
          <w:lang w:val="pt-BR"/>
        </w:rPr>
        <w:t>L117/2025</w:t>
      </w:r>
      <w:r w:rsidRPr="00414B60">
        <w:rPr>
          <w:lang w:val="pt-BR"/>
        </w:rPr>
        <w:t xml:space="preserve"> – Propunere legislativă pentru modificarea și completarea Legii nr.208/2015 privind alegerea Senatului și a Camerei Deputaților, precum și pentru organizarea și funcționarea Autorității Electorale Permanente – </w:t>
      </w:r>
      <w:r w:rsidRPr="00414B60">
        <w:rPr>
          <w:i/>
          <w:iCs/>
          <w:lang w:val="pt-BR"/>
        </w:rPr>
        <w:t>Aviz</w:t>
      </w:r>
    </w:p>
    <w:p w14:paraId="613FA2F9" w14:textId="77777777" w:rsidR="00414B60" w:rsidRPr="00414B60" w:rsidRDefault="00414B60" w:rsidP="00414B60">
      <w:pPr>
        <w:numPr>
          <w:ilvl w:val="0"/>
          <w:numId w:val="8"/>
        </w:numPr>
        <w:jc w:val="both"/>
        <w:rPr>
          <w:lang w:val="pt-BR"/>
        </w:rPr>
      </w:pPr>
      <w:r w:rsidRPr="00414B60">
        <w:rPr>
          <w:b/>
          <w:bCs/>
          <w:lang w:val="pt-BR"/>
        </w:rPr>
        <w:t>L112/2025</w:t>
      </w:r>
      <w:r w:rsidRPr="00414B60">
        <w:rPr>
          <w:lang w:val="pt-BR"/>
        </w:rPr>
        <w:t xml:space="preserve"> – Propunere legislativă privind modificarea și completarea Legii nr.256/2015 privind exercitarea profesiei de dietetician, precum și înființarea, organizarea și funcționarea Colegiului Dieteticienilor din România și completarea unor acte normative – </w:t>
      </w:r>
      <w:r w:rsidRPr="00414B60">
        <w:rPr>
          <w:i/>
          <w:iCs/>
          <w:lang w:val="pt-BR"/>
        </w:rPr>
        <w:t>Aviz</w:t>
      </w:r>
    </w:p>
    <w:p w14:paraId="615C0B0A" w14:textId="77777777" w:rsidR="00414B60" w:rsidRPr="00414B60" w:rsidRDefault="00414B60" w:rsidP="00414B60">
      <w:pPr>
        <w:numPr>
          <w:ilvl w:val="0"/>
          <w:numId w:val="8"/>
        </w:numPr>
        <w:jc w:val="both"/>
      </w:pPr>
      <w:r w:rsidRPr="00414B60">
        <w:rPr>
          <w:b/>
          <w:bCs/>
        </w:rPr>
        <w:lastRenderedPageBreak/>
        <w:t>L114/2025</w:t>
      </w:r>
      <w:r w:rsidRPr="00414B60">
        <w:t xml:space="preserve"> – Propunere legislativă privind declararea lunii martie "Luna Femeilor" – </w:t>
      </w:r>
      <w:r w:rsidRPr="00414B60">
        <w:rPr>
          <w:i/>
          <w:iCs/>
        </w:rPr>
        <w:t>Raport</w:t>
      </w:r>
    </w:p>
    <w:p w14:paraId="23205DA5" w14:textId="77777777" w:rsidR="00414B60" w:rsidRPr="00414B60" w:rsidRDefault="00414B60" w:rsidP="00414B60">
      <w:pPr>
        <w:numPr>
          <w:ilvl w:val="0"/>
          <w:numId w:val="8"/>
        </w:numPr>
        <w:jc w:val="both"/>
      </w:pPr>
      <w:r w:rsidRPr="00414B60">
        <w:rPr>
          <w:b/>
          <w:bCs/>
        </w:rPr>
        <w:t>L118/2025</w:t>
      </w:r>
      <w:r w:rsidRPr="00414B60">
        <w:t xml:space="preserve"> – Propunere legislativă pentru modificarea și completarea Legii nr.489/2006 privind libertatea religioasă și regimul general al cultelor – </w:t>
      </w:r>
      <w:r w:rsidRPr="00414B60">
        <w:rPr>
          <w:i/>
          <w:iCs/>
        </w:rPr>
        <w:t>Raport</w:t>
      </w:r>
    </w:p>
    <w:p w14:paraId="2BB542B5" w14:textId="77777777" w:rsidR="00414B60" w:rsidRPr="00414B60" w:rsidRDefault="00414B60" w:rsidP="00414B60">
      <w:pPr>
        <w:numPr>
          <w:ilvl w:val="0"/>
          <w:numId w:val="8"/>
        </w:numPr>
        <w:jc w:val="both"/>
        <w:rPr>
          <w:lang w:val="pt-BR"/>
        </w:rPr>
      </w:pPr>
      <w:r w:rsidRPr="00414B60">
        <w:rPr>
          <w:b/>
          <w:bCs/>
          <w:lang w:val="pt-BR"/>
        </w:rPr>
        <w:t>L119/2025</w:t>
      </w:r>
      <w:r w:rsidRPr="00414B60">
        <w:rPr>
          <w:lang w:val="pt-BR"/>
        </w:rPr>
        <w:t xml:space="preserve"> – Propunere legislativă privind declararea Zilei de 5 octombrie ca "Ziua Drepturilor Electorale" – </w:t>
      </w:r>
      <w:r w:rsidRPr="00414B60">
        <w:rPr>
          <w:i/>
          <w:iCs/>
          <w:lang w:val="pt-BR"/>
        </w:rPr>
        <w:t>Raport</w:t>
      </w:r>
    </w:p>
    <w:p w14:paraId="63CCE355" w14:textId="77777777" w:rsidR="00414B60" w:rsidRPr="00414B60" w:rsidRDefault="00414B60" w:rsidP="00414B60">
      <w:pPr>
        <w:numPr>
          <w:ilvl w:val="0"/>
          <w:numId w:val="8"/>
        </w:numPr>
        <w:jc w:val="both"/>
        <w:rPr>
          <w:lang w:val="pt-BR"/>
        </w:rPr>
      </w:pPr>
      <w:r w:rsidRPr="00414B60">
        <w:rPr>
          <w:b/>
          <w:bCs/>
          <w:lang w:val="pt-BR"/>
        </w:rPr>
        <w:t>L121/2025</w:t>
      </w:r>
      <w:r w:rsidRPr="00414B60">
        <w:rPr>
          <w:lang w:val="pt-BR"/>
        </w:rPr>
        <w:t xml:space="preserve"> – Propunere legislativă pentru modificarea Ordonanţei de urgenţă a Guvernului nr.83/1999 privind restituirea unor bunuri imobile care au aparţinut comunităţilor cetăţenilor aparţinând minorităţilor naţionale, pentru completarea Ordonanţei de urgenţă a Guvernului nr.94/2000 privind retrocedarea unor bunuri imobile care au aparţinut cultelor religioase din România, precum și pentru modificarea și completarea Legii nr.165/2013 privind finalizarea procesului de restituire a imobilelor preluate abuziv în perioada regimului comunist – </w:t>
      </w:r>
      <w:r w:rsidRPr="00414B60">
        <w:rPr>
          <w:i/>
          <w:iCs/>
          <w:lang w:val="pt-BR"/>
        </w:rPr>
        <w:t>Aviz</w:t>
      </w:r>
    </w:p>
    <w:p w14:paraId="463A1BF4" w14:textId="77777777" w:rsidR="00414B60" w:rsidRPr="00414B60" w:rsidRDefault="00414B60" w:rsidP="00414B60">
      <w:pPr>
        <w:numPr>
          <w:ilvl w:val="0"/>
          <w:numId w:val="8"/>
        </w:numPr>
        <w:jc w:val="both"/>
        <w:rPr>
          <w:lang w:val="pt-BR"/>
        </w:rPr>
      </w:pPr>
      <w:r w:rsidRPr="00414B60">
        <w:rPr>
          <w:b/>
          <w:bCs/>
          <w:lang w:val="pt-BR"/>
        </w:rPr>
        <w:t>L125/2025</w:t>
      </w:r>
      <w:r w:rsidRPr="00414B60">
        <w:rPr>
          <w:lang w:val="pt-BR"/>
        </w:rPr>
        <w:t xml:space="preserve"> – Propunere legislativă privind unele măsuri pentru prevenirea și combaterea antisemitismului, xenofobiei, radicalizării și a… – </w:t>
      </w:r>
      <w:r w:rsidRPr="00414B60">
        <w:rPr>
          <w:i/>
          <w:iCs/>
          <w:lang w:val="pt-BR"/>
        </w:rPr>
        <w:t>Aviz</w:t>
      </w:r>
    </w:p>
    <w:p w14:paraId="3E4F44F2" w14:textId="77777777" w:rsidR="00414B60" w:rsidRPr="00414B60" w:rsidRDefault="00414B60" w:rsidP="00414B60">
      <w:pPr>
        <w:numPr>
          <w:ilvl w:val="0"/>
          <w:numId w:val="8"/>
        </w:numPr>
        <w:jc w:val="both"/>
      </w:pPr>
      <w:r w:rsidRPr="00414B60">
        <w:rPr>
          <w:b/>
          <w:bCs/>
        </w:rPr>
        <w:t>L127/2025</w:t>
      </w:r>
      <w:r w:rsidRPr="00414B60">
        <w:t xml:space="preserve"> – Propunere legislativă pentru completarea art.220 din Legea nr.134/2010 privind Codul de procedură civilă – </w:t>
      </w:r>
      <w:r w:rsidRPr="00414B60">
        <w:rPr>
          <w:i/>
          <w:iCs/>
        </w:rPr>
        <w:t>Aviz</w:t>
      </w:r>
    </w:p>
    <w:p w14:paraId="0214C193" w14:textId="77777777" w:rsidR="00414B60" w:rsidRPr="00414B60" w:rsidRDefault="00414B60" w:rsidP="00414B60">
      <w:pPr>
        <w:numPr>
          <w:ilvl w:val="0"/>
          <w:numId w:val="8"/>
        </w:numPr>
        <w:jc w:val="both"/>
      </w:pPr>
      <w:r w:rsidRPr="00414B60">
        <w:rPr>
          <w:b/>
          <w:bCs/>
        </w:rPr>
        <w:t>L128/2025</w:t>
      </w:r>
      <w:r w:rsidRPr="00414B60">
        <w:t xml:space="preserve"> – Propunere legislativă privind modificarea și completarea art.3 din Legea nr.367/2022 privind dialogul social – </w:t>
      </w:r>
      <w:r w:rsidRPr="00414B60">
        <w:rPr>
          <w:i/>
          <w:iCs/>
        </w:rPr>
        <w:t>Aviz</w:t>
      </w:r>
    </w:p>
    <w:p w14:paraId="7152C6B8" w14:textId="77777777" w:rsidR="00414B60" w:rsidRPr="00414B60" w:rsidRDefault="00414B60" w:rsidP="00414B60">
      <w:pPr>
        <w:numPr>
          <w:ilvl w:val="0"/>
          <w:numId w:val="8"/>
        </w:numPr>
        <w:jc w:val="both"/>
        <w:rPr>
          <w:lang w:val="pt-BR"/>
        </w:rPr>
      </w:pPr>
      <w:r w:rsidRPr="00414B60">
        <w:rPr>
          <w:b/>
          <w:bCs/>
          <w:lang w:val="pt-BR"/>
        </w:rPr>
        <w:t>L131/2025</w:t>
      </w:r>
      <w:r w:rsidRPr="00414B60">
        <w:rPr>
          <w:lang w:val="pt-BR"/>
        </w:rPr>
        <w:t xml:space="preserve"> – Propunere legislativă pentru modificarea și completarea Legii nr.135/2010 privind Codul de procedură penală – </w:t>
      </w:r>
      <w:r w:rsidRPr="00414B60">
        <w:rPr>
          <w:i/>
          <w:iCs/>
          <w:lang w:val="pt-BR"/>
        </w:rPr>
        <w:t>Aviz</w:t>
      </w:r>
    </w:p>
    <w:p w14:paraId="0F9E6208" w14:textId="77777777" w:rsidR="00414B60" w:rsidRPr="00414B60" w:rsidRDefault="00414B60" w:rsidP="00414B60">
      <w:pPr>
        <w:numPr>
          <w:ilvl w:val="0"/>
          <w:numId w:val="8"/>
        </w:numPr>
        <w:jc w:val="both"/>
        <w:rPr>
          <w:lang w:val="pt-BR"/>
        </w:rPr>
      </w:pPr>
      <w:r w:rsidRPr="00414B60">
        <w:rPr>
          <w:b/>
          <w:bCs/>
          <w:lang w:val="pt-BR"/>
        </w:rPr>
        <w:t>L133/2025</w:t>
      </w:r>
      <w:r w:rsidRPr="00414B60">
        <w:rPr>
          <w:lang w:val="pt-BR"/>
        </w:rPr>
        <w:t xml:space="preserve"> – Propunere legislativă pentru modificarea și completarea Ordonanței de urgență a Guvernului nr.195/2002 privind circulația pe drumurile publice – </w:t>
      </w:r>
      <w:r w:rsidRPr="00414B60">
        <w:rPr>
          <w:i/>
          <w:iCs/>
          <w:lang w:val="pt-BR"/>
        </w:rPr>
        <w:t>Aviz</w:t>
      </w:r>
    </w:p>
    <w:p w14:paraId="4A238793" w14:textId="77777777" w:rsidR="00414B60" w:rsidRPr="00414B60" w:rsidRDefault="00414B60" w:rsidP="00414B60">
      <w:pPr>
        <w:numPr>
          <w:ilvl w:val="0"/>
          <w:numId w:val="8"/>
        </w:numPr>
        <w:jc w:val="both"/>
      </w:pPr>
      <w:r w:rsidRPr="00414B60">
        <w:rPr>
          <w:b/>
          <w:bCs/>
        </w:rPr>
        <w:t>L134/2025</w:t>
      </w:r>
      <w:r w:rsidRPr="00414B60">
        <w:t xml:space="preserve"> – Propunere legislativă pentru completarea art.111 alin.(2) din Legea nr.227/2015 privind Codul fiscal – </w:t>
      </w:r>
      <w:r w:rsidRPr="00414B60">
        <w:rPr>
          <w:i/>
          <w:iCs/>
        </w:rPr>
        <w:t>Aviz</w:t>
      </w:r>
    </w:p>
    <w:p w14:paraId="5014F4DC" w14:textId="77777777" w:rsidR="00414B60" w:rsidRPr="00414B60" w:rsidRDefault="00414B60" w:rsidP="00414B60">
      <w:pPr>
        <w:numPr>
          <w:ilvl w:val="0"/>
          <w:numId w:val="8"/>
        </w:numPr>
        <w:jc w:val="both"/>
        <w:rPr>
          <w:lang w:val="pt-BR"/>
        </w:rPr>
      </w:pPr>
      <w:r w:rsidRPr="00414B60">
        <w:rPr>
          <w:b/>
          <w:bCs/>
          <w:lang w:val="pt-BR"/>
        </w:rPr>
        <w:t>L135/2025</w:t>
      </w:r>
      <w:r w:rsidRPr="00414B60">
        <w:rPr>
          <w:lang w:val="pt-BR"/>
        </w:rPr>
        <w:t xml:space="preserve"> – Propunere legislativă pentru completarea Ordonanței de urgență nr.195/2002 privind circulația pe drumurile publice – </w:t>
      </w:r>
      <w:r w:rsidRPr="00414B60">
        <w:rPr>
          <w:i/>
          <w:iCs/>
          <w:lang w:val="pt-BR"/>
        </w:rPr>
        <w:t>Aviz</w:t>
      </w:r>
    </w:p>
    <w:p w14:paraId="4F026952" w14:textId="77777777" w:rsidR="00414B60" w:rsidRPr="00414B60" w:rsidRDefault="00414B60" w:rsidP="00414B60">
      <w:pPr>
        <w:numPr>
          <w:ilvl w:val="0"/>
          <w:numId w:val="8"/>
        </w:numPr>
        <w:jc w:val="both"/>
        <w:rPr>
          <w:lang w:val="pt-BR"/>
        </w:rPr>
      </w:pPr>
      <w:r w:rsidRPr="00414B60">
        <w:rPr>
          <w:b/>
          <w:bCs/>
          <w:lang w:val="pt-BR"/>
        </w:rPr>
        <w:t>Raport de activitate al Consiliului de monitorizare a implementării Convenției ONU privind drepturile persoanelor cu dizabilități pe anul 2024</w:t>
      </w:r>
      <w:r w:rsidRPr="00414B60">
        <w:rPr>
          <w:lang w:val="pt-BR"/>
        </w:rPr>
        <w:t xml:space="preserve"> – </w:t>
      </w:r>
      <w:r w:rsidRPr="00414B60">
        <w:rPr>
          <w:i/>
          <w:iCs/>
          <w:lang w:val="pt-BR"/>
        </w:rPr>
        <w:t>Raport</w:t>
      </w:r>
    </w:p>
    <w:p w14:paraId="2A8F60FB" w14:textId="77777777" w:rsidR="00414B60" w:rsidRPr="00414B60" w:rsidRDefault="00414B60" w:rsidP="00414B60">
      <w:pPr>
        <w:numPr>
          <w:ilvl w:val="0"/>
          <w:numId w:val="8"/>
        </w:numPr>
        <w:jc w:val="both"/>
        <w:rPr>
          <w:lang w:val="pt-BR"/>
        </w:rPr>
      </w:pPr>
      <w:r w:rsidRPr="00414B60">
        <w:rPr>
          <w:b/>
          <w:bCs/>
          <w:lang w:val="pt-BR"/>
        </w:rPr>
        <w:t>L140/2025</w:t>
      </w:r>
      <w:r w:rsidRPr="00414B60">
        <w:rPr>
          <w:lang w:val="pt-BR"/>
        </w:rPr>
        <w:t xml:space="preserve"> – Propunere legislativă privind utilizarea responsabilă a inteligenței artificiale – </w:t>
      </w:r>
      <w:r w:rsidRPr="00414B60">
        <w:rPr>
          <w:i/>
          <w:iCs/>
          <w:lang w:val="pt-BR"/>
        </w:rPr>
        <w:t>Aviz</w:t>
      </w:r>
    </w:p>
    <w:p w14:paraId="59885021" w14:textId="77777777" w:rsidR="00414B60" w:rsidRPr="00414B60" w:rsidRDefault="00414B60" w:rsidP="00414B60">
      <w:pPr>
        <w:numPr>
          <w:ilvl w:val="0"/>
          <w:numId w:val="8"/>
        </w:numPr>
        <w:jc w:val="both"/>
        <w:rPr>
          <w:lang w:val="pt-BR"/>
        </w:rPr>
      </w:pPr>
      <w:r w:rsidRPr="00414B60">
        <w:rPr>
          <w:b/>
          <w:bCs/>
          <w:lang w:val="pt-BR"/>
        </w:rPr>
        <w:lastRenderedPageBreak/>
        <w:t>L142/2025</w:t>
      </w:r>
      <w:r w:rsidRPr="00414B60">
        <w:rPr>
          <w:lang w:val="pt-BR"/>
        </w:rPr>
        <w:t xml:space="preserve"> – Propunere legislativă privind unele măsuri pentru sprijinirea copiilor persoanelor persecutate de către regimurile instaurate în România cu începere de la 6 septembrie 1940 până la 6 martie 1945 din motive etnice – </w:t>
      </w:r>
      <w:r w:rsidRPr="00414B60">
        <w:rPr>
          <w:i/>
          <w:iCs/>
          <w:lang w:val="pt-BR"/>
        </w:rPr>
        <w:t>Aviz</w:t>
      </w:r>
    </w:p>
    <w:p w14:paraId="5D76DEBF" w14:textId="77777777" w:rsidR="00414B60" w:rsidRPr="00414B60" w:rsidRDefault="00414B60" w:rsidP="00414B60">
      <w:pPr>
        <w:numPr>
          <w:ilvl w:val="0"/>
          <w:numId w:val="8"/>
        </w:numPr>
        <w:jc w:val="both"/>
        <w:rPr>
          <w:lang w:val="pt-BR"/>
        </w:rPr>
      </w:pPr>
      <w:r w:rsidRPr="00414B60">
        <w:rPr>
          <w:b/>
          <w:bCs/>
          <w:lang w:val="pt-BR"/>
        </w:rPr>
        <w:t>L145/2025</w:t>
      </w:r>
      <w:r w:rsidRPr="00414B60">
        <w:rPr>
          <w:lang w:val="pt-BR"/>
        </w:rPr>
        <w:t xml:space="preserve"> – Propunere legislativă pentru modificarea art.101 și art.101^1 din Legea nr.115/2015 pentru alegerea autorităţilor administraţiei publice locale, pentru modificarea Legii administraţiei publice locale nr.215/2001, precum şi pentru modificarea şi completarea Legii nr.393/2004 privind Statutul aleşilor locali – </w:t>
      </w:r>
      <w:r w:rsidRPr="00414B60">
        <w:rPr>
          <w:i/>
          <w:iCs/>
          <w:lang w:val="pt-BR"/>
        </w:rPr>
        <w:t>Aviz</w:t>
      </w:r>
    </w:p>
    <w:p w14:paraId="344C40A5" w14:textId="77777777" w:rsidR="00414B60" w:rsidRPr="00414B60" w:rsidRDefault="00414B60" w:rsidP="00414B60">
      <w:pPr>
        <w:numPr>
          <w:ilvl w:val="0"/>
          <w:numId w:val="8"/>
        </w:numPr>
        <w:jc w:val="both"/>
        <w:rPr>
          <w:lang w:val="pt-BR"/>
        </w:rPr>
      </w:pPr>
      <w:r w:rsidRPr="00414B60">
        <w:rPr>
          <w:b/>
          <w:bCs/>
          <w:lang w:val="pt-BR"/>
        </w:rPr>
        <w:t>L146/2025</w:t>
      </w:r>
      <w:r w:rsidRPr="00414B60">
        <w:rPr>
          <w:lang w:val="pt-BR"/>
        </w:rPr>
        <w:t xml:space="preserve"> – Propunere legislativă pentru completarea art.96 din Legea fondului funciar nr.18/1991 – </w:t>
      </w:r>
      <w:r w:rsidRPr="00414B60">
        <w:rPr>
          <w:i/>
          <w:iCs/>
          <w:lang w:val="pt-BR"/>
        </w:rPr>
        <w:t>Aviz</w:t>
      </w:r>
    </w:p>
    <w:p w14:paraId="6C58CC0F" w14:textId="77777777" w:rsidR="00414B60" w:rsidRPr="00414B60" w:rsidRDefault="00414B60" w:rsidP="00414B60">
      <w:pPr>
        <w:numPr>
          <w:ilvl w:val="0"/>
          <w:numId w:val="8"/>
        </w:numPr>
        <w:jc w:val="both"/>
      </w:pPr>
      <w:r w:rsidRPr="00414B60">
        <w:rPr>
          <w:b/>
          <w:bCs/>
        </w:rPr>
        <w:t>L147/2025</w:t>
      </w:r>
      <w:r w:rsidRPr="00414B60">
        <w:t xml:space="preserve"> – Propunere legislativă pentru modificarea și completarea Legii nr.334/2006 privind finanțarea activității partidelor politice și a campaniilor electorale – </w:t>
      </w:r>
      <w:r w:rsidRPr="00414B60">
        <w:rPr>
          <w:i/>
          <w:iCs/>
        </w:rPr>
        <w:t>Aviz</w:t>
      </w:r>
    </w:p>
    <w:p w14:paraId="25995EA7" w14:textId="77777777" w:rsidR="00414B60" w:rsidRPr="00414B60" w:rsidRDefault="00414B60" w:rsidP="00414B60">
      <w:pPr>
        <w:numPr>
          <w:ilvl w:val="0"/>
          <w:numId w:val="8"/>
        </w:numPr>
        <w:jc w:val="both"/>
        <w:rPr>
          <w:lang w:val="pt-BR"/>
        </w:rPr>
      </w:pPr>
      <w:r w:rsidRPr="00414B60">
        <w:rPr>
          <w:b/>
          <w:bCs/>
          <w:lang w:val="pt-BR"/>
        </w:rPr>
        <w:t>L148/2025</w:t>
      </w:r>
      <w:r w:rsidRPr="00414B60">
        <w:rPr>
          <w:lang w:val="pt-BR"/>
        </w:rPr>
        <w:t xml:space="preserve"> – Propunere legislativă privind înființarea firmelor de exercițiu – </w:t>
      </w:r>
      <w:r w:rsidRPr="00414B60">
        <w:rPr>
          <w:i/>
          <w:iCs/>
          <w:lang w:val="pt-BR"/>
        </w:rPr>
        <w:t>Aviz</w:t>
      </w:r>
    </w:p>
    <w:p w14:paraId="07D0E23F" w14:textId="77777777" w:rsidR="00414B60" w:rsidRPr="00414B60" w:rsidRDefault="00414B60" w:rsidP="00414B60">
      <w:pPr>
        <w:numPr>
          <w:ilvl w:val="0"/>
          <w:numId w:val="8"/>
        </w:numPr>
        <w:jc w:val="both"/>
        <w:rPr>
          <w:lang w:val="pt-BR"/>
        </w:rPr>
      </w:pPr>
      <w:r w:rsidRPr="00414B60">
        <w:rPr>
          <w:b/>
          <w:bCs/>
          <w:lang w:val="pt-BR"/>
        </w:rPr>
        <w:t>L153/2025</w:t>
      </w:r>
      <w:r w:rsidRPr="00414B60">
        <w:rPr>
          <w:lang w:val="pt-BR"/>
        </w:rPr>
        <w:t xml:space="preserve"> – Propunere legislativă pentru completarea Legii nr.267/2008 privind unele măsuri speciale pentru reglementarea avansului “rest de justificat” şi pentru efectuarea recepţiei în fază unică a lucrărilor de construcţii şi a instalaţiilor aferente acestora la obiectivul de investiţii “Palatul Parlamentului”, precum şi pentru reglementarea unor măsuri cu privire la administrarea imobilului "Palatul Parlamentului" – </w:t>
      </w:r>
      <w:r w:rsidRPr="00414B60">
        <w:rPr>
          <w:i/>
          <w:iCs/>
          <w:lang w:val="pt-BR"/>
        </w:rPr>
        <w:t>Aviz</w:t>
      </w:r>
    </w:p>
    <w:p w14:paraId="7384397D" w14:textId="77777777" w:rsidR="00414B60" w:rsidRPr="00414B60" w:rsidRDefault="00414B60" w:rsidP="00414B60">
      <w:pPr>
        <w:numPr>
          <w:ilvl w:val="0"/>
          <w:numId w:val="8"/>
        </w:numPr>
        <w:jc w:val="both"/>
        <w:rPr>
          <w:lang w:val="pt-BR"/>
        </w:rPr>
      </w:pPr>
      <w:r w:rsidRPr="00414B60">
        <w:rPr>
          <w:b/>
          <w:bCs/>
          <w:lang w:val="pt-BR"/>
        </w:rPr>
        <w:t>L150/2025</w:t>
      </w:r>
      <w:r w:rsidRPr="00414B60">
        <w:rPr>
          <w:lang w:val="pt-BR"/>
        </w:rPr>
        <w:t xml:space="preserve"> – Propunere legislativă pentru modificarea Ordonanței de urgență a Guvernului nr.57/2019 privind Codul administrativ, precum şi pentru modificarea Legii nr.119/1996 cu privire la actele de stare civilă – </w:t>
      </w:r>
      <w:r w:rsidRPr="00414B60">
        <w:rPr>
          <w:i/>
          <w:iCs/>
          <w:lang w:val="pt-BR"/>
        </w:rPr>
        <w:t>Aviz</w:t>
      </w:r>
    </w:p>
    <w:p w14:paraId="329E6FDD" w14:textId="77777777" w:rsidR="00414B60" w:rsidRPr="00414B60" w:rsidRDefault="00414B60" w:rsidP="00414B60">
      <w:pPr>
        <w:numPr>
          <w:ilvl w:val="0"/>
          <w:numId w:val="8"/>
        </w:numPr>
        <w:jc w:val="both"/>
        <w:rPr>
          <w:lang w:val="pt-BR"/>
        </w:rPr>
      </w:pPr>
      <w:r w:rsidRPr="00414B60">
        <w:rPr>
          <w:b/>
          <w:bCs/>
          <w:lang w:val="pt-BR"/>
        </w:rPr>
        <w:t>L149/2025</w:t>
      </w:r>
      <w:r w:rsidRPr="00414B60">
        <w:rPr>
          <w:lang w:val="pt-BR"/>
        </w:rPr>
        <w:t xml:space="preserve"> – Propunere legislativă pentru modificarea art.184 alin.(1) din Legea învățământului preuniversitar nr.198/2023, precum şi pentru modificarea art.216 alin.(6) din Legea învățământului superior nr.199/2023 – </w:t>
      </w:r>
      <w:r w:rsidRPr="00414B60">
        <w:rPr>
          <w:i/>
          <w:iCs/>
          <w:lang w:val="pt-BR"/>
        </w:rPr>
        <w:t>Aviz</w:t>
      </w:r>
    </w:p>
    <w:p w14:paraId="03364A14" w14:textId="77777777" w:rsidR="00414B60" w:rsidRPr="00414B60" w:rsidRDefault="00414B60" w:rsidP="00414B60">
      <w:pPr>
        <w:numPr>
          <w:ilvl w:val="0"/>
          <w:numId w:val="8"/>
        </w:numPr>
        <w:jc w:val="both"/>
        <w:rPr>
          <w:lang w:val="pt-BR"/>
        </w:rPr>
      </w:pPr>
      <w:r w:rsidRPr="00414B60">
        <w:rPr>
          <w:b/>
          <w:bCs/>
          <w:lang w:val="pt-BR"/>
        </w:rPr>
        <w:t>L169/2025</w:t>
      </w:r>
      <w:r w:rsidRPr="00414B60">
        <w:rPr>
          <w:lang w:val="pt-BR"/>
        </w:rPr>
        <w:t xml:space="preserve"> – Propunere legislativă pentru modificarea art.60 precum și completarea Legii nr.286/2009 privind Codul penal, precum și modificarea art.583 din Legea nr.135/2010 privind Codul de procedură penală – </w:t>
      </w:r>
      <w:r w:rsidRPr="00414B60">
        <w:rPr>
          <w:i/>
          <w:iCs/>
          <w:lang w:val="pt-BR"/>
        </w:rPr>
        <w:t>Aviz</w:t>
      </w:r>
    </w:p>
    <w:p w14:paraId="54C49E1B" w14:textId="77777777" w:rsidR="00414B60" w:rsidRPr="00414B60" w:rsidRDefault="00414B60" w:rsidP="00414B60">
      <w:pPr>
        <w:numPr>
          <w:ilvl w:val="0"/>
          <w:numId w:val="8"/>
        </w:numPr>
        <w:jc w:val="both"/>
        <w:rPr>
          <w:lang w:val="pt-BR"/>
        </w:rPr>
      </w:pPr>
      <w:r w:rsidRPr="00414B60">
        <w:rPr>
          <w:b/>
          <w:bCs/>
          <w:lang w:val="pt-BR"/>
        </w:rPr>
        <w:t>L167/2025</w:t>
      </w:r>
      <w:r w:rsidRPr="00414B60">
        <w:rPr>
          <w:lang w:val="pt-BR"/>
        </w:rPr>
        <w:t xml:space="preserve"> – Propunere legislativă pentru modificarea alin.(3) al art.66 din Ordonanța de urgență a Guvernului nr.195/2002 privind circulația pe drumurile publice și pentru completarea Ordonanței Guvernului nr.27/2011 privind transporturile rutiere – </w:t>
      </w:r>
      <w:r w:rsidRPr="00414B60">
        <w:rPr>
          <w:i/>
          <w:iCs/>
          <w:lang w:val="pt-BR"/>
        </w:rPr>
        <w:t>Aviz</w:t>
      </w:r>
    </w:p>
    <w:p w14:paraId="15F25E89" w14:textId="77777777" w:rsidR="00414B60" w:rsidRPr="00414B60" w:rsidRDefault="00414B60" w:rsidP="00414B60">
      <w:pPr>
        <w:numPr>
          <w:ilvl w:val="0"/>
          <w:numId w:val="8"/>
        </w:numPr>
        <w:jc w:val="both"/>
        <w:rPr>
          <w:lang w:val="pt-BR"/>
        </w:rPr>
      </w:pPr>
      <w:r w:rsidRPr="00414B60">
        <w:rPr>
          <w:b/>
          <w:bCs/>
          <w:lang w:val="pt-BR"/>
        </w:rPr>
        <w:t>L171/2025</w:t>
      </w:r>
      <w:r w:rsidRPr="00414B60">
        <w:rPr>
          <w:lang w:val="pt-BR"/>
        </w:rPr>
        <w:t xml:space="preserve"> – Propunere legislativă pentru modificarea articolelor 36 și 37 din Legea nr.254/2013 privind executarea pedepselor și a măsurilor privative de libertate dispuse de organele judiciare în cursul procesului penal – </w:t>
      </w:r>
      <w:r w:rsidRPr="00414B60">
        <w:rPr>
          <w:i/>
          <w:iCs/>
          <w:lang w:val="pt-BR"/>
        </w:rPr>
        <w:t>Aviz</w:t>
      </w:r>
    </w:p>
    <w:p w14:paraId="0E216765" w14:textId="77777777" w:rsidR="00414B60" w:rsidRPr="00414B60" w:rsidRDefault="00414B60" w:rsidP="00414B60">
      <w:pPr>
        <w:numPr>
          <w:ilvl w:val="0"/>
          <w:numId w:val="8"/>
        </w:numPr>
        <w:jc w:val="both"/>
        <w:rPr>
          <w:lang w:val="pt-BR"/>
        </w:rPr>
      </w:pPr>
      <w:r w:rsidRPr="00414B60">
        <w:rPr>
          <w:b/>
          <w:bCs/>
          <w:lang w:val="pt-BR"/>
        </w:rPr>
        <w:lastRenderedPageBreak/>
        <w:t>L176/2025</w:t>
      </w:r>
      <w:r w:rsidRPr="00414B60">
        <w:rPr>
          <w:lang w:val="pt-BR"/>
        </w:rPr>
        <w:t xml:space="preserve"> – Propunere legislativă privind acordarea unui sprijin financiar pentru Catedrala Ortodoxă Episcopală “Sfânta Treime” Baia Mare – </w:t>
      </w:r>
      <w:r w:rsidRPr="00414B60">
        <w:rPr>
          <w:i/>
          <w:iCs/>
          <w:lang w:val="pt-BR"/>
        </w:rPr>
        <w:t>Raport</w:t>
      </w:r>
    </w:p>
    <w:p w14:paraId="328834F4" w14:textId="77777777" w:rsidR="00414B60" w:rsidRPr="00414B60" w:rsidRDefault="00414B60" w:rsidP="00414B60">
      <w:pPr>
        <w:numPr>
          <w:ilvl w:val="0"/>
          <w:numId w:val="8"/>
        </w:numPr>
        <w:jc w:val="both"/>
        <w:rPr>
          <w:lang w:val="pt-BR"/>
        </w:rPr>
      </w:pPr>
      <w:r w:rsidRPr="00414B60">
        <w:rPr>
          <w:b/>
          <w:bCs/>
          <w:lang w:val="pt-BR"/>
        </w:rPr>
        <w:t>L181/2025</w:t>
      </w:r>
      <w:r w:rsidRPr="00414B60">
        <w:rPr>
          <w:lang w:val="pt-BR"/>
        </w:rPr>
        <w:t xml:space="preserve"> – Propunere legislativă pentru completarea Legii educației fizice și sportului nr.69/2000 – </w:t>
      </w:r>
      <w:r w:rsidRPr="00414B60">
        <w:rPr>
          <w:i/>
          <w:iCs/>
          <w:lang w:val="pt-BR"/>
        </w:rPr>
        <w:t>Aviz</w:t>
      </w:r>
    </w:p>
    <w:p w14:paraId="2E645560" w14:textId="77777777" w:rsidR="00414B60" w:rsidRPr="00414B60" w:rsidRDefault="00414B60" w:rsidP="00414B60">
      <w:pPr>
        <w:numPr>
          <w:ilvl w:val="0"/>
          <w:numId w:val="8"/>
        </w:numPr>
        <w:jc w:val="both"/>
      </w:pPr>
      <w:r w:rsidRPr="00414B60">
        <w:rPr>
          <w:b/>
          <w:bCs/>
        </w:rPr>
        <w:t>L182/2025</w:t>
      </w:r>
      <w:r w:rsidRPr="00414B60">
        <w:t xml:space="preserve"> – Propunere legislativă pentru modificarea și completarea art.77 lit.h) din Legea nr.286/2009 privind Codul penal – </w:t>
      </w:r>
      <w:r w:rsidRPr="00414B60">
        <w:rPr>
          <w:i/>
          <w:iCs/>
        </w:rPr>
        <w:t>Aviz</w:t>
      </w:r>
    </w:p>
    <w:p w14:paraId="5A2C0A75" w14:textId="77777777" w:rsidR="00414B60" w:rsidRPr="00414B60" w:rsidRDefault="00414B60" w:rsidP="00414B60">
      <w:pPr>
        <w:numPr>
          <w:ilvl w:val="0"/>
          <w:numId w:val="8"/>
        </w:numPr>
        <w:jc w:val="both"/>
      </w:pPr>
      <w:r w:rsidRPr="00414B60">
        <w:rPr>
          <w:b/>
          <w:bCs/>
        </w:rPr>
        <w:t>L183/2025</w:t>
      </w:r>
      <w:r w:rsidRPr="00414B60">
        <w:t xml:space="preserve"> – Propunere legislativă privind protecţia minorilor sub 18 ani în faţa conţinutului nociv distribuit pe platformele online de tip </w:t>
      </w:r>
      <w:r w:rsidRPr="00414B60">
        <w:rPr>
          <w:i/>
          <w:iCs/>
        </w:rPr>
        <w:t>very large online platforms (VLOP)</w:t>
      </w:r>
      <w:r w:rsidRPr="00414B60">
        <w:t xml:space="preserve"> – </w:t>
      </w:r>
      <w:r w:rsidRPr="00414B60">
        <w:rPr>
          <w:i/>
          <w:iCs/>
        </w:rPr>
        <w:t>Aviz</w:t>
      </w:r>
    </w:p>
    <w:p w14:paraId="669A0863" w14:textId="77777777" w:rsidR="00414B60" w:rsidRPr="00414B60" w:rsidRDefault="00414B60" w:rsidP="00414B60">
      <w:pPr>
        <w:numPr>
          <w:ilvl w:val="0"/>
          <w:numId w:val="8"/>
        </w:numPr>
        <w:jc w:val="both"/>
        <w:rPr>
          <w:lang w:val="pt-BR"/>
        </w:rPr>
      </w:pPr>
      <w:r w:rsidRPr="00414B60">
        <w:rPr>
          <w:b/>
          <w:bCs/>
          <w:lang w:val="pt-BR"/>
        </w:rPr>
        <w:t>L45/2025</w:t>
      </w:r>
      <w:r w:rsidRPr="00414B60">
        <w:rPr>
          <w:lang w:val="pt-BR"/>
        </w:rPr>
        <w:t xml:space="preserve"> – Proiect de lege pentru aprobarea Ordonanţei de urgenţă a Guvernului nr.153/2024 privind stabilirea unor măsuri la nivelul administrației publice centrale – </w:t>
      </w:r>
      <w:r w:rsidRPr="00414B60">
        <w:rPr>
          <w:i/>
          <w:iCs/>
          <w:lang w:val="pt-BR"/>
        </w:rPr>
        <w:t>Aviz</w:t>
      </w:r>
    </w:p>
    <w:p w14:paraId="7E35E418" w14:textId="77777777" w:rsidR="000B59DB" w:rsidRPr="000B59DB" w:rsidRDefault="00414B60" w:rsidP="000B59DB">
      <w:pPr>
        <w:pStyle w:val="ListParagraph"/>
        <w:numPr>
          <w:ilvl w:val="0"/>
          <w:numId w:val="8"/>
        </w:numPr>
        <w:jc w:val="both"/>
        <w:rPr>
          <w:lang w:val="pt-BR"/>
        </w:rPr>
      </w:pPr>
      <w:r w:rsidRPr="000B59DB">
        <w:rPr>
          <w:b/>
          <w:bCs/>
          <w:lang w:val="pt-BR"/>
        </w:rPr>
        <w:t>L190/2025</w:t>
      </w:r>
      <w:r w:rsidRPr="000B59DB">
        <w:rPr>
          <w:lang w:val="pt-BR"/>
        </w:rPr>
        <w:t xml:space="preserve"> – Propunere legislativă – </w:t>
      </w:r>
      <w:r w:rsidRPr="000B59DB">
        <w:rPr>
          <w:b/>
          <w:bCs/>
          <w:lang w:val="pt-BR"/>
        </w:rPr>
        <w:t>LEGEA MAJORATULUI ONLINE</w:t>
      </w:r>
      <w:r w:rsidRPr="000B59DB">
        <w:rPr>
          <w:lang w:val="pt-BR"/>
        </w:rPr>
        <w:t xml:space="preserve"> – </w:t>
      </w:r>
      <w:r w:rsidRPr="000B59DB">
        <w:rPr>
          <w:i/>
          <w:iCs/>
          <w:lang w:val="pt-BR"/>
        </w:rPr>
        <w:t>Aviz</w:t>
      </w:r>
    </w:p>
    <w:p w14:paraId="3E40AEA8" w14:textId="644BCCD4" w:rsidR="00414B60" w:rsidRPr="000B59DB" w:rsidRDefault="000B59DB" w:rsidP="000B59DB">
      <w:pPr>
        <w:pStyle w:val="ListParagraph"/>
        <w:jc w:val="both"/>
        <w:rPr>
          <w:lang w:val="pt-BR"/>
        </w:rPr>
      </w:pPr>
      <w:r w:rsidRPr="000B59DB">
        <w:rPr>
          <w:i/>
          <w:iCs/>
          <w:lang w:val="pt-BR"/>
        </w:rPr>
        <w:t>Notă:</w:t>
      </w:r>
      <w:r w:rsidRPr="000B59DB">
        <w:rPr>
          <w:lang w:val="pt-BR"/>
        </w:rPr>
        <w:t xml:space="preserve"> </w:t>
      </w:r>
      <w:r w:rsidRPr="000B59DB">
        <w:rPr>
          <w:b/>
          <w:bCs/>
          <w:lang w:val="pt-BR"/>
        </w:rPr>
        <w:t>LEGEA MAJORATULUI ONLINE</w:t>
      </w:r>
      <w:r w:rsidRPr="000B59DB">
        <w:rPr>
          <w:lang w:val="pt-BR"/>
        </w:rPr>
        <w:t xml:space="preserve"> (L190/2025) se referă la inițiativa legislativă privind protecția minorilor în mediul online, cunoscută sub această denumire neoficială, înregistrată la Senat în luna iunie 2025.</w:t>
      </w:r>
    </w:p>
    <w:p w14:paraId="52794410" w14:textId="77777777" w:rsidR="00414B60" w:rsidRPr="00414B60" w:rsidRDefault="00414B60" w:rsidP="00414B60">
      <w:pPr>
        <w:numPr>
          <w:ilvl w:val="0"/>
          <w:numId w:val="8"/>
        </w:numPr>
        <w:jc w:val="both"/>
      </w:pPr>
      <w:r w:rsidRPr="00414B60">
        <w:rPr>
          <w:b/>
          <w:bCs/>
        </w:rPr>
        <w:t>L188/2025</w:t>
      </w:r>
      <w:r w:rsidRPr="00414B60">
        <w:t xml:space="preserve"> – Propunere legislativă pentru modificarea art.139^1 alin.(1) din Legea nr.287/2009 privind Codul Civil – </w:t>
      </w:r>
      <w:r w:rsidRPr="00414B60">
        <w:rPr>
          <w:i/>
          <w:iCs/>
        </w:rPr>
        <w:t>Aviz</w:t>
      </w:r>
    </w:p>
    <w:p w14:paraId="48F0C0B4" w14:textId="77777777" w:rsidR="00414B60" w:rsidRPr="000B59DB" w:rsidRDefault="00414B60" w:rsidP="00414B60">
      <w:pPr>
        <w:pStyle w:val="ListParagraph"/>
        <w:jc w:val="both"/>
        <w:rPr>
          <w:b/>
          <w:bCs/>
        </w:rPr>
      </w:pPr>
    </w:p>
    <w:p w14:paraId="38BEB078" w14:textId="2AA2F72A" w:rsidR="00414B60" w:rsidRDefault="00414B60" w:rsidP="00414B60">
      <w:pPr>
        <w:pStyle w:val="ListParagraph"/>
        <w:jc w:val="both"/>
        <w:rPr>
          <w:b/>
          <w:bCs/>
          <w:lang w:val="pt-BR"/>
        </w:rPr>
      </w:pPr>
      <w:r w:rsidRPr="00414B60">
        <w:rPr>
          <w:b/>
          <w:bCs/>
          <w:lang w:val="pt-BR"/>
        </w:rPr>
        <w:t>Documente europene examinate (control parlamentar)</w:t>
      </w:r>
    </w:p>
    <w:p w14:paraId="22CEA551" w14:textId="77777777" w:rsidR="00414B60" w:rsidRPr="00414B60" w:rsidRDefault="00414B60" w:rsidP="00414B60">
      <w:pPr>
        <w:pStyle w:val="ListParagraph"/>
        <w:jc w:val="both"/>
        <w:rPr>
          <w:b/>
          <w:bCs/>
          <w:lang w:val="pt-BR"/>
        </w:rPr>
      </w:pPr>
    </w:p>
    <w:p w14:paraId="0684B76D" w14:textId="77777777" w:rsidR="00414B60" w:rsidRPr="00414B60" w:rsidRDefault="00414B60" w:rsidP="00414B60">
      <w:pPr>
        <w:pStyle w:val="ListParagraph"/>
        <w:numPr>
          <w:ilvl w:val="0"/>
          <w:numId w:val="8"/>
        </w:numPr>
        <w:jc w:val="both"/>
        <w:rPr>
          <w:lang w:val="pt-BR"/>
        </w:rPr>
      </w:pPr>
      <w:r w:rsidRPr="00414B60">
        <w:rPr>
          <w:lang w:val="pt-BR"/>
        </w:rPr>
        <w:t>În temeiul prevederilor Tratatului de la Lisabona privind controlul parlamentar al documentelor europene, Comisia pentru Drepturile Omului a analizat o serie de documente (comunicări și inițiative) transmise de Comisia Europeană, întocmind procese verbale de consultare și formulând opinii atunci când a fost cazul, astfel:</w:t>
      </w:r>
    </w:p>
    <w:p w14:paraId="2C7D7D2E" w14:textId="77777777" w:rsidR="00414B60" w:rsidRPr="00414B60" w:rsidRDefault="00414B60" w:rsidP="00414B60">
      <w:pPr>
        <w:numPr>
          <w:ilvl w:val="0"/>
          <w:numId w:val="8"/>
        </w:numPr>
        <w:jc w:val="both"/>
        <w:rPr>
          <w:lang w:val="pt-BR"/>
        </w:rPr>
      </w:pPr>
      <w:r w:rsidRPr="00414B60">
        <w:rPr>
          <w:b/>
          <w:bCs/>
          <w:lang w:val="pt-BR"/>
        </w:rPr>
        <w:t>COM(2025) 45 final</w:t>
      </w:r>
      <w:r w:rsidRPr="00414B60">
        <w:rPr>
          <w:lang w:val="pt-BR"/>
        </w:rPr>
        <w:t xml:space="preserve"> – Programul de lucru al Comisiei Europene pentru 2025, </w:t>
      </w:r>
      <w:r w:rsidRPr="00414B60">
        <w:rPr>
          <w:i/>
          <w:iCs/>
          <w:lang w:val="pt-BR"/>
        </w:rPr>
        <w:t>Progresăm împreună: o Uniune mai ambiţioasă, mai simplă și mai rapidă</w:t>
      </w:r>
      <w:r w:rsidRPr="00414B60">
        <w:rPr>
          <w:lang w:val="pt-BR"/>
        </w:rPr>
        <w:t xml:space="preserve"> – </w:t>
      </w:r>
      <w:r w:rsidRPr="00414B60">
        <w:rPr>
          <w:i/>
          <w:iCs/>
          <w:lang w:val="pt-BR"/>
        </w:rPr>
        <w:t>Proces verbal</w:t>
      </w:r>
    </w:p>
    <w:p w14:paraId="65382A78" w14:textId="77777777" w:rsidR="00414B60" w:rsidRPr="00414B60" w:rsidRDefault="00414B60" w:rsidP="00414B60">
      <w:pPr>
        <w:numPr>
          <w:ilvl w:val="0"/>
          <w:numId w:val="8"/>
        </w:numPr>
        <w:jc w:val="both"/>
        <w:rPr>
          <w:lang w:val="pt-BR"/>
        </w:rPr>
      </w:pPr>
      <w:r w:rsidRPr="00414B60">
        <w:rPr>
          <w:b/>
          <w:bCs/>
          <w:lang w:val="pt-BR"/>
        </w:rPr>
        <w:t>COM(2025) 47</w:t>
      </w:r>
      <w:r w:rsidRPr="00414B60">
        <w:rPr>
          <w:lang w:val="pt-BR"/>
        </w:rPr>
        <w:t xml:space="preserve"> – </w:t>
      </w:r>
      <w:r w:rsidRPr="00414B60">
        <w:rPr>
          <w:b/>
          <w:bCs/>
          <w:lang w:val="pt-BR"/>
        </w:rPr>
        <w:t>Comunicare a Comisiei către Parlamentul European, Consiliu, Comitetul Economic și Social European și Comitetul Regiunilor:</w:t>
      </w:r>
      <w:r w:rsidRPr="00414B60">
        <w:rPr>
          <w:lang w:val="pt-BR"/>
        </w:rPr>
        <w:t xml:space="preserve"> </w:t>
      </w:r>
      <w:r w:rsidRPr="00414B60">
        <w:rPr>
          <w:i/>
          <w:iCs/>
          <w:lang w:val="pt-BR"/>
        </w:rPr>
        <w:t>O Europă mai simplă și mai rapidă: comunicare privind punerea în aplicare și simplificarea</w:t>
      </w:r>
      <w:r w:rsidRPr="00414B60">
        <w:rPr>
          <w:lang w:val="pt-BR"/>
        </w:rPr>
        <w:t xml:space="preserve"> – </w:t>
      </w:r>
      <w:r w:rsidRPr="00414B60">
        <w:rPr>
          <w:i/>
          <w:iCs/>
          <w:lang w:val="pt-BR"/>
        </w:rPr>
        <w:t>Proces verbal</w:t>
      </w:r>
    </w:p>
    <w:p w14:paraId="36C238DA" w14:textId="77777777" w:rsidR="00414B60" w:rsidRPr="00414B60" w:rsidRDefault="00414B60" w:rsidP="00414B60">
      <w:pPr>
        <w:numPr>
          <w:ilvl w:val="0"/>
          <w:numId w:val="8"/>
        </w:numPr>
        <w:jc w:val="both"/>
        <w:rPr>
          <w:lang w:val="pt-BR"/>
        </w:rPr>
      </w:pPr>
      <w:r w:rsidRPr="00414B60">
        <w:rPr>
          <w:b/>
          <w:bCs/>
          <w:lang w:val="pt-BR"/>
        </w:rPr>
        <w:t>COM(2025) 97</w:t>
      </w:r>
      <w:r w:rsidRPr="00414B60">
        <w:rPr>
          <w:lang w:val="pt-BR"/>
        </w:rPr>
        <w:t xml:space="preserve"> – </w:t>
      </w:r>
      <w:r w:rsidRPr="00414B60">
        <w:rPr>
          <w:b/>
          <w:bCs/>
          <w:lang w:val="pt-BR"/>
        </w:rPr>
        <w:t>Comunicare a Comisiei către Parlamentul European, Consiliu, Comitetul Economic și Social European și Comitetul Regiunilor:</w:t>
      </w:r>
      <w:r w:rsidRPr="00414B60">
        <w:rPr>
          <w:lang w:val="pt-BR"/>
        </w:rPr>
        <w:t xml:space="preserve"> </w:t>
      </w:r>
      <w:r w:rsidRPr="00414B60">
        <w:rPr>
          <w:i/>
          <w:iCs/>
          <w:lang w:val="pt-BR"/>
        </w:rPr>
        <w:t>O foaie de parcurs privind drepturile femeilor</w:t>
      </w:r>
      <w:r w:rsidRPr="00414B60">
        <w:rPr>
          <w:lang w:val="pt-BR"/>
        </w:rPr>
        <w:t xml:space="preserve"> – </w:t>
      </w:r>
      <w:r w:rsidRPr="00414B60">
        <w:rPr>
          <w:i/>
          <w:iCs/>
          <w:lang w:val="pt-BR"/>
        </w:rPr>
        <w:t>Proces verbal</w:t>
      </w:r>
    </w:p>
    <w:p w14:paraId="540BD551" w14:textId="77777777" w:rsidR="00414B60" w:rsidRPr="00414B60" w:rsidRDefault="00414B60" w:rsidP="00414B60">
      <w:pPr>
        <w:numPr>
          <w:ilvl w:val="0"/>
          <w:numId w:val="8"/>
        </w:numPr>
        <w:jc w:val="both"/>
        <w:rPr>
          <w:lang w:val="pt-BR"/>
        </w:rPr>
      </w:pPr>
      <w:r w:rsidRPr="00414B60">
        <w:rPr>
          <w:b/>
          <w:bCs/>
          <w:lang w:val="pt-BR"/>
        </w:rPr>
        <w:lastRenderedPageBreak/>
        <w:t>COM(2025) 88</w:t>
      </w:r>
      <w:r w:rsidRPr="00414B60">
        <w:rPr>
          <w:lang w:val="pt-BR"/>
        </w:rPr>
        <w:t xml:space="preserve"> – </w:t>
      </w:r>
      <w:r w:rsidRPr="00414B60">
        <w:rPr>
          <w:b/>
          <w:bCs/>
          <w:lang w:val="pt-BR"/>
        </w:rPr>
        <w:t>Comunicare a Comisiei către Parlamentul European, Consiliu, Comitetul Economic și Social European și Comitetul Regiunilor:</w:t>
      </w:r>
      <w:r w:rsidRPr="00414B60">
        <w:rPr>
          <w:lang w:val="pt-BR"/>
        </w:rPr>
        <w:t xml:space="preserve"> </w:t>
      </w:r>
      <w:r w:rsidRPr="00414B60">
        <w:rPr>
          <w:i/>
          <w:iCs/>
          <w:lang w:val="pt-BR"/>
        </w:rPr>
        <w:t>Planul de acțiune privind competențele de bază</w:t>
      </w:r>
      <w:r w:rsidRPr="00414B60">
        <w:rPr>
          <w:lang w:val="pt-BR"/>
        </w:rPr>
        <w:t xml:space="preserve"> – </w:t>
      </w:r>
      <w:r w:rsidRPr="00414B60">
        <w:rPr>
          <w:i/>
          <w:iCs/>
          <w:lang w:val="pt-BR"/>
        </w:rPr>
        <w:t>Proces verbal</w:t>
      </w:r>
    </w:p>
    <w:p w14:paraId="65036143" w14:textId="77777777" w:rsidR="00414B60" w:rsidRPr="00414B60" w:rsidRDefault="00414B60" w:rsidP="00414B60">
      <w:pPr>
        <w:numPr>
          <w:ilvl w:val="0"/>
          <w:numId w:val="8"/>
        </w:numPr>
        <w:jc w:val="both"/>
        <w:rPr>
          <w:lang w:val="pt-BR"/>
        </w:rPr>
      </w:pPr>
      <w:r w:rsidRPr="00414B60">
        <w:rPr>
          <w:b/>
          <w:bCs/>
          <w:lang w:val="pt-BR"/>
        </w:rPr>
        <w:t>COM(2025) 89</w:t>
      </w:r>
      <w:r w:rsidRPr="00414B60">
        <w:rPr>
          <w:lang w:val="pt-BR"/>
        </w:rPr>
        <w:t xml:space="preserve"> – </w:t>
      </w:r>
      <w:r w:rsidRPr="00414B60">
        <w:rPr>
          <w:b/>
          <w:bCs/>
          <w:lang w:val="pt-BR"/>
        </w:rPr>
        <w:t>Comunicare a Comisiei către Parlamentul European, Consiliu, Comitetul Economic și Social European și Comitetul Regiunilor:</w:t>
      </w:r>
      <w:r w:rsidRPr="00414B60">
        <w:rPr>
          <w:lang w:val="pt-BR"/>
        </w:rPr>
        <w:t xml:space="preserve"> </w:t>
      </w:r>
      <w:r w:rsidRPr="00414B60">
        <w:rPr>
          <w:i/>
          <w:iCs/>
          <w:lang w:val="pt-BR"/>
        </w:rPr>
        <w:t>Un plan strategic pentru educația în domeniul STEM: competențe pentru competitivitate și inovare</w:t>
      </w:r>
      <w:r w:rsidRPr="00414B60">
        <w:rPr>
          <w:lang w:val="pt-BR"/>
        </w:rPr>
        <w:t xml:space="preserve"> – </w:t>
      </w:r>
      <w:r w:rsidRPr="00414B60">
        <w:rPr>
          <w:i/>
          <w:iCs/>
          <w:lang w:val="pt-BR"/>
        </w:rPr>
        <w:t>Proces verbal</w:t>
      </w:r>
    </w:p>
    <w:p w14:paraId="4DB72334" w14:textId="77777777" w:rsidR="00414B60" w:rsidRPr="00414B60" w:rsidRDefault="00414B60" w:rsidP="00414B60">
      <w:pPr>
        <w:numPr>
          <w:ilvl w:val="0"/>
          <w:numId w:val="8"/>
        </w:numPr>
        <w:jc w:val="both"/>
        <w:rPr>
          <w:lang w:val="pt-BR"/>
        </w:rPr>
      </w:pPr>
      <w:r w:rsidRPr="00414B60">
        <w:rPr>
          <w:b/>
          <w:bCs/>
          <w:lang w:val="pt-BR"/>
        </w:rPr>
        <w:t>Consultare privind Scutul european pentru democrație</w:t>
      </w:r>
      <w:r w:rsidRPr="00414B60">
        <w:rPr>
          <w:lang w:val="pt-BR"/>
        </w:rPr>
        <w:t xml:space="preserve"> (inițiativă a Comisiei Europene pentru consolidarea rezilienței democratice) – </w:t>
      </w:r>
      <w:r w:rsidRPr="00414B60">
        <w:rPr>
          <w:i/>
          <w:iCs/>
          <w:lang w:val="pt-BR"/>
        </w:rPr>
        <w:t>Aviz</w:t>
      </w:r>
      <w:r w:rsidRPr="00414B60">
        <w:rPr>
          <w:lang w:val="pt-BR"/>
        </w:rPr>
        <w:t xml:space="preserve"> (Comisia a transmis un aviz detaliat, însoțit de chestionarele individuale completate de membrii săi și de o opinie juridică separată, ca anexe ale poziției sale)</w:t>
      </w:r>
    </w:p>
    <w:p w14:paraId="05CE4FE5" w14:textId="77777777" w:rsidR="00414B60" w:rsidRPr="00414B60" w:rsidRDefault="00414B60" w:rsidP="00414B60">
      <w:pPr>
        <w:numPr>
          <w:ilvl w:val="0"/>
          <w:numId w:val="8"/>
        </w:numPr>
        <w:jc w:val="both"/>
        <w:rPr>
          <w:lang w:val="pt-BR"/>
        </w:rPr>
      </w:pPr>
      <w:r w:rsidRPr="00414B60">
        <w:rPr>
          <w:b/>
          <w:bCs/>
          <w:lang w:val="pt-BR"/>
        </w:rPr>
        <w:t>COM(2025) 90</w:t>
      </w:r>
      <w:r w:rsidRPr="00414B60">
        <w:rPr>
          <w:lang w:val="pt-BR"/>
        </w:rPr>
        <w:t xml:space="preserve"> – </w:t>
      </w:r>
      <w:r w:rsidRPr="00414B60">
        <w:rPr>
          <w:b/>
          <w:bCs/>
          <w:lang w:val="pt-BR"/>
        </w:rPr>
        <w:t>Comunicare a Comisiei către Parlamentul European, Consiliu, Comitetul Economic și Social European și Comitetul Regiunilor:</w:t>
      </w:r>
      <w:r w:rsidRPr="00414B60">
        <w:rPr>
          <w:lang w:val="pt-BR"/>
        </w:rPr>
        <w:t xml:space="preserve"> </w:t>
      </w:r>
      <w:r w:rsidRPr="00414B60">
        <w:rPr>
          <w:i/>
          <w:iCs/>
          <w:lang w:val="pt-BR"/>
        </w:rPr>
        <w:t>Uniunea competenţelor</w:t>
      </w:r>
      <w:r w:rsidRPr="00414B60">
        <w:rPr>
          <w:lang w:val="pt-BR"/>
        </w:rPr>
        <w:t xml:space="preserve"> – </w:t>
      </w:r>
      <w:r w:rsidRPr="00414B60">
        <w:rPr>
          <w:i/>
          <w:iCs/>
          <w:lang w:val="pt-BR"/>
        </w:rPr>
        <w:t>Proces verbal</w:t>
      </w:r>
    </w:p>
    <w:p w14:paraId="56DBBB0A" w14:textId="77777777" w:rsidR="00414B60" w:rsidRPr="00414B60" w:rsidRDefault="00414B60" w:rsidP="00414B60">
      <w:pPr>
        <w:jc w:val="both"/>
        <w:rPr>
          <w:b/>
          <w:bCs/>
          <w:lang w:val="pt-BR"/>
        </w:rPr>
      </w:pPr>
      <w:r w:rsidRPr="00414B60">
        <w:rPr>
          <w:b/>
          <w:bCs/>
          <w:lang w:val="pt-BR"/>
        </w:rPr>
        <w:t>Conferințe, dezbateri, stagii de practică și evenimente organizate (ianuarie–iunie 2025)</w:t>
      </w:r>
    </w:p>
    <w:p w14:paraId="46A346F9" w14:textId="77777777" w:rsidR="00414B60" w:rsidRPr="00414B60" w:rsidRDefault="00414B60" w:rsidP="00414B60">
      <w:pPr>
        <w:jc w:val="both"/>
        <w:rPr>
          <w:lang w:val="pt-BR"/>
        </w:rPr>
      </w:pPr>
      <w:r w:rsidRPr="00414B60">
        <w:rPr>
          <w:lang w:val="pt-BR"/>
        </w:rPr>
        <w:t>Comisia pentru drepturile omului, egalitate de șanse, culte și minorități a desfășurat, în mod constant, activități menite să sprijine consolidarea statului de drept și respectarea drepturilor fundamentale. Astfel, în prima sesiune parlamentară din 2025, Comisia a organizat și găzduit o serie de evenimente – conferințe specializate, dezbateri tematice, stagii de practică pentru studenți și mese rotunde – având drept scop nu doar promovarea și aprofundarea dimensiunii teoretice și practice a drepturilor omului, ci și facilitarea dialogului instituțional, schimbul de experiență și bune practici între actorii relevanți. Aceste inițiative au contribuit, totodată, la identificarea direcțiilor de acțiune necesare pentru perfecționarea cadrului legislativ național, în vederea alinierii acestuia la normele și standardele internaționale în materie de protecție a drepturilor și libertăților fundamentale.</w:t>
      </w:r>
    </w:p>
    <w:p w14:paraId="00E69E38" w14:textId="77777777" w:rsidR="00414B60" w:rsidRPr="00414B60" w:rsidRDefault="00414B60" w:rsidP="00414B60">
      <w:pPr>
        <w:jc w:val="both"/>
        <w:rPr>
          <w:lang w:val="pt-BR"/>
        </w:rPr>
      </w:pPr>
      <w:r w:rsidRPr="00414B60">
        <w:rPr>
          <w:lang w:val="pt-BR"/>
        </w:rPr>
        <w:t>În continuare, sunt prezentate cronologic evenimentele desfășurate în perioada ianuarie–iunie 2025 și principalele aspecte rezultate:</w:t>
      </w:r>
    </w:p>
    <w:p w14:paraId="2A508311" w14:textId="6773B9F8" w:rsidR="00414B60" w:rsidRPr="00414B60" w:rsidRDefault="00414B60" w:rsidP="00414B60">
      <w:pPr>
        <w:pStyle w:val="ListParagraph"/>
        <w:numPr>
          <w:ilvl w:val="0"/>
          <w:numId w:val="9"/>
        </w:numPr>
        <w:jc w:val="both"/>
        <w:rPr>
          <w:b/>
          <w:bCs/>
          <w:lang w:val="pt-BR"/>
        </w:rPr>
      </w:pPr>
      <w:r w:rsidRPr="00414B60">
        <w:rPr>
          <w:b/>
          <w:bCs/>
          <w:lang w:val="pt-BR"/>
        </w:rPr>
        <w:t>Ziua Internațională de Comemorare a Victimelor Holocaustului – 27 ianuarie 2025</w:t>
      </w:r>
    </w:p>
    <w:p w14:paraId="6DC0E9E8" w14:textId="77777777" w:rsidR="00414B60" w:rsidRPr="00414B60" w:rsidRDefault="00414B60" w:rsidP="00414B60">
      <w:pPr>
        <w:jc w:val="both"/>
        <w:rPr>
          <w:lang w:val="pt-BR"/>
        </w:rPr>
      </w:pPr>
      <w:r w:rsidRPr="00414B60">
        <w:rPr>
          <w:lang w:val="pt-BR"/>
        </w:rPr>
        <w:t>Începând cu această legislatură, Comisia pentru drepturile omului, egalitate de șanse, culte și minorități din Senatul României își reconfirmă angajamentul ferm față de promovarea memoriei Holocaustului și combaterea oricăror forme de antisemitism, ură și extremism. Noul colectiv de membri ai Comisiei, învestit la 21 decembrie 2024, consideră că o voce unitară și clară la nivel național este esențială pentru a nu repeta greșelile trecutului, pentru a înțelege amploarea fenomenului și pentru a aduce un pios omagiu memoriei martirilor Holocaustului.</w:t>
      </w:r>
    </w:p>
    <w:p w14:paraId="1CDA609B" w14:textId="77777777" w:rsidR="00414B60" w:rsidRPr="00414B60" w:rsidRDefault="00414B60" w:rsidP="00414B60">
      <w:pPr>
        <w:jc w:val="both"/>
        <w:rPr>
          <w:lang w:val="pt-BR"/>
        </w:rPr>
      </w:pPr>
      <w:r w:rsidRPr="00414B60">
        <w:rPr>
          <w:lang w:val="pt-BR"/>
        </w:rPr>
        <w:lastRenderedPageBreak/>
        <w:t>Recent, Senatul României a adoptat Declarația privind nevoia prevenirii și combaterii oricăror forme de instigare la ură sau a unor atitudini extremiste, antisemite sau de negare a Holocaustului, inițiativă a Comisiei pentru drepturile omului. Prin acest vot, legislativul a transmis un mesaj clar că în politica românească nu este loc pentru xenofobie, antisemitism sau ură de rasă.</w:t>
      </w:r>
    </w:p>
    <w:p w14:paraId="00B8EB29" w14:textId="77777777" w:rsidR="00414B60" w:rsidRPr="00414B60" w:rsidRDefault="00414B60" w:rsidP="00414B60">
      <w:pPr>
        <w:jc w:val="both"/>
        <w:rPr>
          <w:lang w:val="pt-BR"/>
        </w:rPr>
      </w:pPr>
      <w:r w:rsidRPr="00414B60">
        <w:rPr>
          <w:lang w:val="pt-BR"/>
        </w:rPr>
        <w:t xml:space="preserve">Un pas important în educarea tinerei generații și în promovarea memoriei Holocaustului îl reprezintă introducerea, începând cu anul școlar 2024–2025, a disciplinei obligatorii </w:t>
      </w:r>
      <w:r w:rsidRPr="00414B60">
        <w:rPr>
          <w:b/>
          <w:bCs/>
          <w:lang w:val="pt-BR"/>
        </w:rPr>
        <w:t>„Istoria Evreilor. Holocaustul”</w:t>
      </w:r>
      <w:r w:rsidRPr="00414B60">
        <w:rPr>
          <w:lang w:val="pt-BR"/>
        </w:rPr>
        <w:t>. Astfel, toți elevii de liceu au o oră pe săptămână dedicată acestui subiect. Cinci manuale au fost deja aprobate, conținând șase unități de învățare despre identitatea evreiască, Holocaustul în Europa și România, precum și despre memoria evreilor în spațiul românesc. Această măsură răspunde și creșterii alarmante a incidentelor antisemite în Europa, conform datelor Agenției pentru Drepturi Fundamentale a Uniunii Europene (FRA).</w:t>
      </w:r>
    </w:p>
    <w:p w14:paraId="512236FF" w14:textId="77777777" w:rsidR="00414B60" w:rsidRPr="00414B60" w:rsidRDefault="00414B60" w:rsidP="00414B60">
      <w:pPr>
        <w:jc w:val="both"/>
        <w:rPr>
          <w:lang w:val="pt-BR"/>
        </w:rPr>
      </w:pPr>
      <w:r w:rsidRPr="00414B60">
        <w:rPr>
          <w:lang w:val="pt-BR"/>
        </w:rPr>
        <w:t>Prin adoptarea Declarației Senatului și promovarea educației despre Holocaust, Comisia pentru drepturile omului își reafirmă hotărârea de a preveni și combate orice formă de extremism, ură sau discriminare. Experiențele trecutului ne oferă lecții valoroase pentru prezent și viitor, iar misiunea noastră este să transmitem noilor generații o conștientizare responsabilă, astfel încât Holocaustul să rămână o tragedie irepetabilă în istoria omenirii.</w:t>
      </w:r>
    </w:p>
    <w:p w14:paraId="28A4A9D5" w14:textId="75F2F628" w:rsidR="00414B60" w:rsidRPr="00414B60" w:rsidRDefault="00414B60" w:rsidP="00414B60">
      <w:pPr>
        <w:pStyle w:val="ListParagraph"/>
        <w:numPr>
          <w:ilvl w:val="0"/>
          <w:numId w:val="9"/>
        </w:numPr>
        <w:jc w:val="both"/>
        <w:rPr>
          <w:b/>
          <w:bCs/>
          <w:lang w:val="pt-BR"/>
        </w:rPr>
      </w:pPr>
      <w:r w:rsidRPr="00414B60">
        <w:rPr>
          <w:b/>
          <w:bCs/>
          <w:lang w:val="pt-BR"/>
        </w:rPr>
        <w:t>11 februarie 2025 – Conferința „Fetele și femeile din domeniul științei și viitorul cercetării”</w:t>
      </w:r>
    </w:p>
    <w:p w14:paraId="50142379" w14:textId="77777777" w:rsidR="00414B60" w:rsidRPr="00414B60" w:rsidRDefault="00414B60" w:rsidP="00414B60">
      <w:pPr>
        <w:jc w:val="both"/>
        <w:rPr>
          <w:lang w:val="pt-BR"/>
        </w:rPr>
      </w:pPr>
      <w:r w:rsidRPr="00414B60">
        <w:rPr>
          <w:i/>
          <w:iCs/>
          <w:lang w:val="pt-BR"/>
        </w:rPr>
        <w:t>Participanți la conferința „Fetele și femeile din domeniul științei și viitorul cercetării”, organizată la Senatul României (11 februarie 2025).</w:t>
      </w:r>
      <w:r w:rsidRPr="00414B60">
        <w:rPr>
          <w:lang w:val="pt-BR"/>
        </w:rPr>
        <w:t xml:space="preserve"> Comisia pentru drepturile omului, egalitate de șanse, culte și minorități din Senatul României a organizat marți, 11 februarie, o conferință dedicată Zilei Internaționale a Femeilor și Fetelor din Domeniul Științei, cu scopul de a dezbate provocările actuale și de a identifica soluții pentru sprijinirea cercetării științifice și promovarea egalității de șanse. Evenimentul s-a desfășurat în prezența parlamentarilor, a reprezentanților instituțiilor publice, ai mediului academic, privat și neguvernamental.</w:t>
      </w:r>
    </w:p>
    <w:p w14:paraId="2FA1C3A8" w14:textId="77777777" w:rsidR="00414B60" w:rsidRPr="00414B60" w:rsidRDefault="00414B60" w:rsidP="00414B60">
      <w:pPr>
        <w:jc w:val="both"/>
        <w:rPr>
          <w:lang w:val="pt-BR"/>
        </w:rPr>
      </w:pPr>
      <w:r w:rsidRPr="00414B60">
        <w:rPr>
          <w:lang w:val="pt-BR"/>
        </w:rPr>
        <w:t>Comisia a accentuat necesitatea ca deciziile legislative să fie fundamentate pe studii științifice riguroase și, în egală măsură, pe expertiza specialiștilor, subliniind totodată că România are nevoie de un mediu de cercetare echitabil pentru păstrarea talentelor în țară. Senatorii au subliniat importanța unui efort concertat între Parlament, Guvern, universități, institute de cercetare, companii și ONG-uri, în scopul asigurării unui cadru legislativ și administrativ care să sprijine egalitatea de șanse în cercetare. S-a evidențiat, între altele, nevoia de politici publice coerente, investiții în educație digitală și inițiative de mentorat pentru a elimina barierele cu care se confruntă femeile în domeniile științei, tehnologiei, ingineriei și matematicii (STIM).</w:t>
      </w:r>
    </w:p>
    <w:p w14:paraId="6BDBD0AE" w14:textId="77777777" w:rsidR="00414B60" w:rsidRPr="00414B60" w:rsidRDefault="00414B60" w:rsidP="00414B60">
      <w:pPr>
        <w:jc w:val="both"/>
        <w:rPr>
          <w:lang w:val="pt-BR"/>
        </w:rPr>
      </w:pPr>
      <w:r w:rsidRPr="00414B60">
        <w:rPr>
          <w:lang w:val="pt-BR"/>
        </w:rPr>
        <w:lastRenderedPageBreak/>
        <w:t xml:space="preserve">În urma dezbaterilor, toți participanții au adoptat </w:t>
      </w:r>
      <w:r w:rsidRPr="00414B60">
        <w:rPr>
          <w:b/>
          <w:bCs/>
          <w:lang w:val="pt-BR"/>
        </w:rPr>
        <w:t>Rezoluția privind susținerea cercetării și egalității de șanse în domeniul științific</w:t>
      </w:r>
      <w:r w:rsidRPr="00414B60">
        <w:rPr>
          <w:lang w:val="pt-BR"/>
        </w:rPr>
        <w:t>, document care își propune, printre altele:</w:t>
      </w:r>
    </w:p>
    <w:p w14:paraId="6AE19C71" w14:textId="77777777" w:rsidR="00414B60" w:rsidRPr="00414B60" w:rsidRDefault="00414B60" w:rsidP="00414B60">
      <w:pPr>
        <w:numPr>
          <w:ilvl w:val="0"/>
          <w:numId w:val="3"/>
        </w:numPr>
        <w:jc w:val="both"/>
      </w:pPr>
      <w:r w:rsidRPr="00414B60">
        <w:t>Creșterea participării fetelor și femeilor în cercetare prin politici publice și programe specifice;</w:t>
      </w:r>
    </w:p>
    <w:p w14:paraId="6C3B975B" w14:textId="77777777" w:rsidR="00414B60" w:rsidRPr="00414B60" w:rsidRDefault="00414B60" w:rsidP="00414B60">
      <w:pPr>
        <w:numPr>
          <w:ilvl w:val="0"/>
          <w:numId w:val="3"/>
        </w:numPr>
        <w:jc w:val="both"/>
      </w:pPr>
      <w:r w:rsidRPr="00414B60">
        <w:t xml:space="preserve">Promovarea educației și formării continue în domeniile </w:t>
      </w:r>
      <w:r w:rsidRPr="00414B60">
        <w:rPr>
          <w:b/>
          <w:bCs/>
        </w:rPr>
        <w:t>ȘTIAM</w:t>
      </w:r>
      <w:r w:rsidRPr="00414B60">
        <w:t xml:space="preserve"> (Științe, Tehnologie, Inginerie, Artă și Matematică) și integrarea acestora în școli și universități pentru a stimula interesul tinerilor;</w:t>
      </w:r>
    </w:p>
    <w:p w14:paraId="452A6516" w14:textId="77777777" w:rsidR="00414B60" w:rsidRPr="00414B60" w:rsidRDefault="00414B60" w:rsidP="00414B60">
      <w:pPr>
        <w:numPr>
          <w:ilvl w:val="0"/>
          <w:numId w:val="3"/>
        </w:numPr>
        <w:jc w:val="both"/>
        <w:rPr>
          <w:lang w:val="pt-BR"/>
        </w:rPr>
      </w:pPr>
      <w:r w:rsidRPr="00414B60">
        <w:rPr>
          <w:lang w:val="pt-BR"/>
        </w:rPr>
        <w:t>Reducerea stereotipurilor și prejudecăților despre rolul fetelor și femeilor în domeniile științifice și tehnologice, prin campanii de informare și inițiative de mentorat;</w:t>
      </w:r>
    </w:p>
    <w:p w14:paraId="0674CD8B" w14:textId="77777777" w:rsidR="00414B60" w:rsidRPr="00414B60" w:rsidRDefault="00414B60" w:rsidP="00414B60">
      <w:pPr>
        <w:numPr>
          <w:ilvl w:val="0"/>
          <w:numId w:val="3"/>
        </w:numPr>
        <w:jc w:val="both"/>
        <w:rPr>
          <w:lang w:val="pt-BR"/>
        </w:rPr>
      </w:pPr>
      <w:r w:rsidRPr="00414B60">
        <w:rPr>
          <w:lang w:val="pt-BR"/>
        </w:rPr>
        <w:t>Crearea unui cadru legislativ și instituțional care să promoveze egalitatea de șanse și să susțină cariera științifică a femeilor, inclusiv prin politici de finanțare și sprijin administrativ.</w:t>
      </w:r>
    </w:p>
    <w:p w14:paraId="49FE0B16" w14:textId="77777777" w:rsidR="00414B60" w:rsidRPr="00414B60" w:rsidRDefault="00414B60" w:rsidP="00414B60">
      <w:pPr>
        <w:jc w:val="both"/>
        <w:rPr>
          <w:lang w:val="pt-BR"/>
        </w:rPr>
      </w:pPr>
      <w:r w:rsidRPr="00414B60">
        <w:rPr>
          <w:lang w:val="pt-BR"/>
        </w:rPr>
        <w:t xml:space="preserve">Participanții au convenit, de asemenea, asupra înființării unui </w:t>
      </w:r>
      <w:r w:rsidRPr="00414B60">
        <w:rPr>
          <w:b/>
          <w:bCs/>
          <w:lang w:val="pt-BR"/>
        </w:rPr>
        <w:t>grup de lucru</w:t>
      </w:r>
      <w:r w:rsidRPr="00414B60">
        <w:rPr>
          <w:lang w:val="pt-BR"/>
        </w:rPr>
        <w:t xml:space="preserve"> dedicat punerii în aplicare a acestor măsuri, alcătuit din reprezentanți ai Senatului, ai ministerelor relevante, ai mediului academic, ai ONG-urilor și ai sectorului privat. Acest grup va monitoriza progresul, va colecta date și va propune îmbunătățiri, încurajând continuarea dialogului între toate părțile interesate, pentru a consolida colaborarea interinstituțională și a asigura sustenabilitatea rezultatelor. Rezoluția adoptată, semnată de participanți, constituie un angajament comun pentru promovarea cercetării și egalității de șanse în domeniul științific din România, menit să contribuie la dezvoltarea competitivității naționale și la crearea unui mediu educațional și profesional în care femeile și fetele să își poată valorifica întregul potențial.</w:t>
      </w:r>
    </w:p>
    <w:p w14:paraId="31FC30AC" w14:textId="2CE88EC1" w:rsidR="00414B60" w:rsidRPr="00414B60" w:rsidRDefault="00414B60" w:rsidP="00414B60">
      <w:pPr>
        <w:pStyle w:val="ListParagraph"/>
        <w:numPr>
          <w:ilvl w:val="0"/>
          <w:numId w:val="9"/>
        </w:numPr>
        <w:jc w:val="both"/>
        <w:rPr>
          <w:b/>
          <w:bCs/>
          <w:lang w:val="pt-BR"/>
        </w:rPr>
      </w:pPr>
      <w:r w:rsidRPr="00414B60">
        <w:rPr>
          <w:b/>
          <w:bCs/>
          <w:lang w:val="pt-BR"/>
        </w:rPr>
        <w:t>26 februarie 2025 – Schimb de idei despre educație și participare civică</w:t>
      </w:r>
    </w:p>
    <w:p w14:paraId="32E3FC9E" w14:textId="77777777" w:rsidR="00414B60" w:rsidRPr="00414B60" w:rsidRDefault="00414B60" w:rsidP="00414B60">
      <w:pPr>
        <w:jc w:val="both"/>
        <w:rPr>
          <w:lang w:val="pt-BR"/>
        </w:rPr>
      </w:pPr>
      <w:r w:rsidRPr="00414B60">
        <w:rPr>
          <w:lang w:val="pt-BR"/>
        </w:rPr>
        <w:t xml:space="preserve">Comisia pentru drepturile omului, egalitate de șanse, culte și minorități a primit, în data de 26 februarie 2025, vizita unui grup de 22 de elevi și profesori de la Colegiul Tehnic „Regele Ferdinand I” din Rădăuți. Tinerii fac parte din Asociația Tinerilor Responsabili – ASTRE Rădăuți, condusă de președintele Mara Perța, și s-au aflat la Palatul Parlamentului în cadrul proiectului </w:t>
      </w:r>
      <w:r w:rsidRPr="00414B60">
        <w:rPr>
          <w:b/>
          <w:bCs/>
          <w:lang w:val="pt-BR"/>
        </w:rPr>
        <w:t>Erasmus+ „Viitor pentru TINEri”</w:t>
      </w:r>
      <w:r w:rsidRPr="00414B60">
        <w:rPr>
          <w:lang w:val="pt-BR"/>
        </w:rPr>
        <w:t>, finanțat de Comisia Europeană, având drept scop familiarizarea cu mecanismele legislative și stimularea participării active la viața civică.</w:t>
      </w:r>
    </w:p>
    <w:p w14:paraId="6F5F13D6" w14:textId="77777777" w:rsidR="00414B60" w:rsidRPr="00414B60" w:rsidRDefault="00414B60" w:rsidP="00414B60">
      <w:pPr>
        <w:jc w:val="both"/>
        <w:rPr>
          <w:lang w:val="pt-BR"/>
        </w:rPr>
      </w:pPr>
      <w:r w:rsidRPr="00414B60">
        <w:rPr>
          <w:lang w:val="pt-BR"/>
        </w:rPr>
        <w:t xml:space="preserve">Cu această ocazie, tinerii au avut ocazia să urmărească dezbaterile din plenul Senatului referitoare la două proiecte importante aflate pe ordinea de zi: </w:t>
      </w:r>
      <w:r w:rsidRPr="00414B60">
        <w:rPr>
          <w:b/>
          <w:bCs/>
          <w:lang w:val="pt-BR"/>
        </w:rPr>
        <w:t>L33/24.02.2025 – Proiect de lege privind desfăşurarea pe timp de pace a misiunilor şi operaţiilor militare pe teritoriul statului român</w:t>
      </w:r>
      <w:r w:rsidRPr="00414B60">
        <w:rPr>
          <w:lang w:val="pt-BR"/>
        </w:rPr>
        <w:t xml:space="preserve"> (adoptat de Camera Deputaților, lege cu caracter organic, comisia de fond fiind Comisia pentru apărare) și </w:t>
      </w:r>
      <w:r w:rsidRPr="00414B60">
        <w:rPr>
          <w:b/>
          <w:bCs/>
          <w:lang w:val="pt-BR"/>
        </w:rPr>
        <w:t>L34/24.02.2025 – Proiect de lege privind controlul utilizării spațiului aerian național</w:t>
      </w:r>
      <w:r w:rsidRPr="00414B60">
        <w:rPr>
          <w:lang w:val="pt-BR"/>
        </w:rPr>
        <w:t xml:space="preserve"> (adoptat de Camera Deputaților, lege organică, cu aceeași comisie de fond). La finalul vizitei, elevii </w:t>
      </w:r>
      <w:r w:rsidRPr="00414B60">
        <w:rPr>
          <w:lang w:val="pt-BR"/>
        </w:rPr>
        <w:lastRenderedPageBreak/>
        <w:t>și profesorii însoțitori (Alina Atudorei, Mihaela Moisuc și Vlad Mutescu) au declarat că au plecat cu o impresie profund pozitivă despre instituția parlamentară și despre senatori, apreciind deschiderea și claritatea cu care li s-au prezentat aspecte esențiale ale activității legislative. Tinerii și-au exprimat recunoștința pentru oportunitatea de a vedea „pe viu” cum funcționează Senatul României și de a înțelege mai bine rolul pe care îl pot juca, ca viitori adulți responsabili, în societate.</w:t>
      </w:r>
    </w:p>
    <w:p w14:paraId="2D88DBCD" w14:textId="6E3E43F6" w:rsidR="00414B60" w:rsidRPr="00414B60" w:rsidRDefault="00414B60" w:rsidP="00414B60">
      <w:pPr>
        <w:pStyle w:val="ListParagraph"/>
        <w:numPr>
          <w:ilvl w:val="0"/>
          <w:numId w:val="9"/>
        </w:numPr>
        <w:jc w:val="both"/>
        <w:rPr>
          <w:b/>
          <w:bCs/>
          <w:lang w:val="pt-BR"/>
        </w:rPr>
      </w:pPr>
      <w:r w:rsidRPr="00414B60">
        <w:rPr>
          <w:b/>
          <w:bCs/>
          <w:lang w:val="pt-BR"/>
        </w:rPr>
        <w:t>6 martie 2025 – Participarea la reuniunea interparlamentară „Femei, Pace și Securitate”</w:t>
      </w:r>
    </w:p>
    <w:p w14:paraId="7665000A" w14:textId="77777777" w:rsidR="00414B60" w:rsidRPr="00414B60" w:rsidRDefault="00414B60" w:rsidP="00414B60">
      <w:pPr>
        <w:jc w:val="both"/>
        <w:rPr>
          <w:lang w:val="pt-BR"/>
        </w:rPr>
      </w:pPr>
      <w:r w:rsidRPr="00414B60">
        <w:rPr>
          <w:lang w:val="pt-BR"/>
        </w:rPr>
        <w:t xml:space="preserve">O delegație a Senatului României, constituită din senatoarea </w:t>
      </w:r>
      <w:r w:rsidRPr="00414B60">
        <w:rPr>
          <w:b/>
          <w:bCs/>
          <w:lang w:val="pt-BR"/>
        </w:rPr>
        <w:t>Rodica Cușnir</w:t>
      </w:r>
      <w:r w:rsidRPr="00414B60">
        <w:rPr>
          <w:lang w:val="pt-BR"/>
        </w:rPr>
        <w:t xml:space="preserve"> (președinta Comisiei pentru drepturile omului, egalitate de șanse, culte și minorități) și senatoarea </w:t>
      </w:r>
      <w:r w:rsidRPr="00414B60">
        <w:rPr>
          <w:b/>
          <w:bCs/>
          <w:lang w:val="pt-BR"/>
        </w:rPr>
        <w:t>Olga Onea</w:t>
      </w:r>
      <w:r w:rsidRPr="00414B60">
        <w:rPr>
          <w:lang w:val="pt-BR"/>
        </w:rPr>
        <w:t xml:space="preserve"> (membră a Comisiei pentru apărare, ordine publică și siguranță națională), a participat joi, 6 martie 2025, la lucrările </w:t>
      </w:r>
      <w:r w:rsidRPr="00414B60">
        <w:rPr>
          <w:b/>
          <w:bCs/>
          <w:lang w:val="pt-BR"/>
        </w:rPr>
        <w:t>Reuniunii Interparlamentare pe tema consolidării Agendei „Femei, Pace și Securitate” – Susținerea drepturilor femeilor în domeniul apărării, securității și construirii păcii</w:t>
      </w:r>
      <w:r w:rsidRPr="00414B60">
        <w:rPr>
          <w:lang w:val="pt-BR"/>
        </w:rPr>
        <w:t>, organizată de Comisia pentru drepturile femeilor și egalitatea de gen (FEMM) a Parlamentului European, cu ocazia Zilei Internaționale a Femeii 2025.</w:t>
      </w:r>
    </w:p>
    <w:p w14:paraId="1BBF8528" w14:textId="77777777" w:rsidR="00414B60" w:rsidRPr="00414B60" w:rsidRDefault="00414B60" w:rsidP="00414B60">
      <w:pPr>
        <w:jc w:val="both"/>
        <w:rPr>
          <w:lang w:val="pt-BR"/>
        </w:rPr>
      </w:pPr>
      <w:r w:rsidRPr="00414B60">
        <w:rPr>
          <w:lang w:val="pt-BR"/>
        </w:rPr>
        <w:t>Tema reuniunii din acest an s-a concentrat asupra modalităților de a asigura o participare sporită a femeilor în procesul decizional politic, în special în domeniile apărării, securității și construirii păcii – domenii în care prezența femeilor este încă redusă. S-a subliniat că, prin implicarea femeilor în aceste sectoare, se pot promova responsabilitatea, echitatea și reziliența, contribuind la realizarea unei păci mai incluzive și durabile.</w:t>
      </w:r>
    </w:p>
    <w:p w14:paraId="1D641D62" w14:textId="77777777" w:rsidR="00414B60" w:rsidRPr="00414B60" w:rsidRDefault="00414B60" w:rsidP="00414B60">
      <w:pPr>
        <w:jc w:val="both"/>
        <w:rPr>
          <w:lang w:val="pt-BR"/>
        </w:rPr>
      </w:pPr>
      <w:r w:rsidRPr="00414B60">
        <w:rPr>
          <w:lang w:val="pt-BR"/>
        </w:rPr>
        <w:t>În cadrul primului panel al evenimentului, participanții au evidențiat necesitatea promovării participării femeilor în diplomație și apărare, sectoare în care acestea sunt încă slab reprezentate. De asemenea, și-au exprimat îngrijorarea cu privire la creșterea conflictelor violente la nivel global, care continuă să aibă un impact devastator asupra femeilor și fetelor. În cel de-al doilea panel, europarlamentarii și parlamentarii naționali prezenți și-au exprimat compasiunea și sprijinul față de situațiile dificile cu care se confruntă femeile în multe părți ale lumii și provocările crescânde la adresa drepturilor deja câștigate ale femeilor la nivel global. A existat un consens larg că femeile au nevoie de o reprezentare mai mare în politică și în funcțiile de conducere pentru a produce schimbări semnificative, precum și de un loc la masa deciziilor privind războiul și pacea.</w:t>
      </w:r>
    </w:p>
    <w:p w14:paraId="24C807E1" w14:textId="77777777" w:rsidR="00414B60" w:rsidRPr="00414B60" w:rsidRDefault="00414B60" w:rsidP="00414B60">
      <w:pPr>
        <w:jc w:val="both"/>
        <w:rPr>
          <w:lang w:val="pt-BR"/>
        </w:rPr>
      </w:pPr>
      <w:r w:rsidRPr="00414B60">
        <w:rPr>
          <w:lang w:val="pt-BR"/>
        </w:rPr>
        <w:t xml:space="preserve">În contextul actual al schimbării ordinii globale bazate pe reguli, a fost lansat un apel pentru înființarea unei platforme mondiale care să conecteze liderii femei, în scopul de a modela un sistem internațional mai just și mai stabil. La reuniune au participat europarlamentari și parlamentari din statele membre ale Uniunii Europene și din țările candidate. Evenimentul a inclus intervenții ale unor femei remarcabile – femei care ocupă funcții de conducere în domeniul militar, cadre universitare și cercetătoare, activiste și reprezentante ale societății civile – care și-au împărtășit experiențele, obstacolele depășite și provocările încă existente. De asemenea, </w:t>
      </w:r>
      <w:r w:rsidRPr="00414B60">
        <w:rPr>
          <w:lang w:val="pt-BR"/>
        </w:rPr>
        <w:lastRenderedPageBreak/>
        <w:t xml:space="preserve">doamna </w:t>
      </w:r>
      <w:r w:rsidRPr="00414B60">
        <w:rPr>
          <w:b/>
          <w:bCs/>
          <w:lang w:val="pt-BR"/>
        </w:rPr>
        <w:t>Roberta Metsola</w:t>
      </w:r>
      <w:r w:rsidRPr="00414B60">
        <w:rPr>
          <w:lang w:val="pt-BR"/>
        </w:rPr>
        <w:t>, președinta Parlamentului European, a transmis un mesaj online participanților.</w:t>
      </w:r>
    </w:p>
    <w:p w14:paraId="28E2FCF6" w14:textId="10ED3AB2" w:rsidR="00414B60" w:rsidRPr="00414B60" w:rsidRDefault="00414B60" w:rsidP="00414B60">
      <w:pPr>
        <w:pStyle w:val="ListParagraph"/>
        <w:numPr>
          <w:ilvl w:val="0"/>
          <w:numId w:val="9"/>
        </w:numPr>
        <w:jc w:val="both"/>
        <w:rPr>
          <w:b/>
          <w:bCs/>
          <w:lang w:val="pt-BR"/>
        </w:rPr>
      </w:pPr>
      <w:r w:rsidRPr="00414B60">
        <w:rPr>
          <w:b/>
          <w:bCs/>
          <w:lang w:val="pt-BR"/>
        </w:rPr>
        <w:t xml:space="preserve">14 martie 2025 – Drepturile consumatorilor în prim-plan: </w:t>
      </w:r>
      <w:r w:rsidRPr="00414B60">
        <w:rPr>
          <w:b/>
          <w:bCs/>
          <w:i/>
          <w:iCs/>
          <w:lang w:val="pt-BR"/>
        </w:rPr>
        <w:t>„O tranziție justă către stiluri de viață durabile”</w:t>
      </w:r>
    </w:p>
    <w:p w14:paraId="270F2204" w14:textId="77777777" w:rsidR="00414B60" w:rsidRPr="00414B60" w:rsidRDefault="00414B60" w:rsidP="00414B60">
      <w:pPr>
        <w:jc w:val="both"/>
        <w:rPr>
          <w:lang w:val="pt-BR"/>
        </w:rPr>
      </w:pPr>
      <w:r w:rsidRPr="00414B60">
        <w:rPr>
          <w:lang w:val="pt-BR"/>
        </w:rPr>
        <w:t xml:space="preserve">Comisia pentru drepturile omului, egalitate de șanse, culte și minorități din Senatul României a marcat, la 15 martie 2025, </w:t>
      </w:r>
      <w:r w:rsidRPr="00414B60">
        <w:rPr>
          <w:b/>
          <w:bCs/>
          <w:lang w:val="pt-BR"/>
        </w:rPr>
        <w:t>Ziua Mondială a Drepturilor Consumatorului</w:t>
      </w:r>
      <w:r w:rsidRPr="00414B60">
        <w:rPr>
          <w:lang w:val="pt-BR"/>
        </w:rPr>
        <w:t xml:space="preserve">, care în acest an a avut tema </w:t>
      </w:r>
      <w:r w:rsidRPr="00414B60">
        <w:rPr>
          <w:i/>
          <w:iCs/>
          <w:lang w:val="pt-BR"/>
        </w:rPr>
        <w:t>„O tranziție justă către stiluri de viață durabile”</w:t>
      </w:r>
      <w:r w:rsidRPr="00414B60">
        <w:rPr>
          <w:lang w:val="pt-BR"/>
        </w:rPr>
        <w:t>. Cu această ocazie, membrii Comisiei au subliniat importanța promovării și protejării drepturilor consumatorilor într-un context social și economic marcat de multiple incertitudini – de la siguranța alimentară și a produselor de larg consum, până la calitatea serviciilor medicale și a echipamentelor de dezinfecție din spitale.</w:t>
      </w:r>
    </w:p>
    <w:p w14:paraId="0A98B338" w14:textId="77777777" w:rsidR="00414B60" w:rsidRPr="00414B60" w:rsidRDefault="00414B60" w:rsidP="00414B60">
      <w:pPr>
        <w:jc w:val="both"/>
        <w:rPr>
          <w:lang w:val="pt-BR"/>
        </w:rPr>
      </w:pPr>
      <w:r w:rsidRPr="00414B60">
        <w:rPr>
          <w:lang w:val="pt-BR"/>
        </w:rPr>
        <w:t xml:space="preserve">Pentru a asigura o tranziție reală către stiluri de viață durabile, este esențial ca fiecare cetățean să aibă acces la produse și servicii sigure, informații clare despre impactul acestora asupra mediului și oportunități de a-și exercita drepturile fără piedici administrative. Potrivit unui raport recent al organizației </w:t>
      </w:r>
      <w:r w:rsidRPr="00414B60">
        <w:rPr>
          <w:b/>
          <w:bCs/>
          <w:lang w:val="pt-BR"/>
        </w:rPr>
        <w:t>Consumers International</w:t>
      </w:r>
      <w:r w:rsidRPr="00414B60">
        <w:rPr>
          <w:lang w:val="pt-BR"/>
        </w:rPr>
        <w:t>, schimbările climatice, pierderea biodiversității și poluarea nu afectează doar mediul, ci și progresul social și economic. De asemenea, raportul evidențiază că mulți cetățeni consideră costurile ridicate sau lipsa alternativelor drept principalele obstacole în adoptarea unui stil de viață durabil.</w:t>
      </w:r>
    </w:p>
    <w:p w14:paraId="1F2034ED" w14:textId="77777777" w:rsidR="00414B60" w:rsidRPr="00414B60" w:rsidRDefault="00414B60" w:rsidP="00414B60">
      <w:pPr>
        <w:jc w:val="both"/>
        <w:rPr>
          <w:lang w:val="pt-BR"/>
        </w:rPr>
      </w:pPr>
      <w:r w:rsidRPr="00414B60">
        <w:rPr>
          <w:lang w:val="pt-BR"/>
        </w:rPr>
        <w:t>În România, Comisia pentru drepturile omului pledează pentru:</w:t>
      </w:r>
    </w:p>
    <w:p w14:paraId="319B29D0" w14:textId="77777777" w:rsidR="00414B60" w:rsidRPr="00414B60" w:rsidRDefault="00414B60" w:rsidP="00414B60">
      <w:pPr>
        <w:numPr>
          <w:ilvl w:val="0"/>
          <w:numId w:val="4"/>
        </w:numPr>
        <w:jc w:val="both"/>
        <w:rPr>
          <w:lang w:val="pt-BR"/>
        </w:rPr>
      </w:pPr>
      <w:r w:rsidRPr="00414B60">
        <w:rPr>
          <w:b/>
          <w:bCs/>
          <w:lang w:val="pt-BR"/>
        </w:rPr>
        <w:t>Simplificarea</w:t>
      </w:r>
      <w:r w:rsidRPr="00414B60">
        <w:rPr>
          <w:lang w:val="pt-BR"/>
        </w:rPr>
        <w:t xml:space="preserve"> procedurilor de garanție și reclamații, astfel încât consumatorii să nu mai depindă exclusiv de bonul fiscal fizic și să poată utiliza mijloace moderne de probare a achiziției;</w:t>
      </w:r>
    </w:p>
    <w:p w14:paraId="289FCF81" w14:textId="77777777" w:rsidR="00414B60" w:rsidRPr="00414B60" w:rsidRDefault="00414B60" w:rsidP="00414B60">
      <w:pPr>
        <w:numPr>
          <w:ilvl w:val="0"/>
          <w:numId w:val="4"/>
        </w:numPr>
        <w:jc w:val="both"/>
        <w:rPr>
          <w:lang w:val="pt-BR"/>
        </w:rPr>
      </w:pPr>
      <w:r w:rsidRPr="00414B60">
        <w:rPr>
          <w:b/>
          <w:bCs/>
          <w:lang w:val="pt-BR"/>
        </w:rPr>
        <w:t>Măsuri ferme</w:t>
      </w:r>
      <w:r w:rsidRPr="00414B60">
        <w:rPr>
          <w:lang w:val="pt-BR"/>
        </w:rPr>
        <w:t xml:space="preserve"> de control și standarde stricte de siguranță pentru alimente, produse de larg consum și servicii medicale, cu un accent special pe protecția copiilor și a persoanelor vulnerabile;</w:t>
      </w:r>
    </w:p>
    <w:p w14:paraId="15E85185" w14:textId="77777777" w:rsidR="00414B60" w:rsidRPr="00414B60" w:rsidRDefault="00414B60" w:rsidP="00414B60">
      <w:pPr>
        <w:numPr>
          <w:ilvl w:val="0"/>
          <w:numId w:val="4"/>
        </w:numPr>
        <w:jc w:val="both"/>
        <w:rPr>
          <w:lang w:val="pt-BR"/>
        </w:rPr>
      </w:pPr>
      <w:r w:rsidRPr="00414B60">
        <w:rPr>
          <w:b/>
          <w:bCs/>
          <w:lang w:val="pt-BR"/>
        </w:rPr>
        <w:t>Transparență sporită</w:t>
      </w:r>
      <w:r w:rsidRPr="00414B60">
        <w:rPr>
          <w:lang w:val="pt-BR"/>
        </w:rPr>
        <w:t xml:space="preserve"> și informare corectă privind caracteristicile ecologice și riscurile asociate produselor și serviciilor, pentru a permite alegeri în cunoștință de cauză;</w:t>
      </w:r>
    </w:p>
    <w:p w14:paraId="0C8C2400" w14:textId="77777777" w:rsidR="00414B60" w:rsidRPr="00414B60" w:rsidRDefault="00414B60" w:rsidP="00414B60">
      <w:pPr>
        <w:numPr>
          <w:ilvl w:val="0"/>
          <w:numId w:val="4"/>
        </w:numPr>
        <w:jc w:val="both"/>
      </w:pPr>
      <w:r w:rsidRPr="00414B60">
        <w:rPr>
          <w:b/>
          <w:bCs/>
          <w:lang w:val="pt-BR"/>
        </w:rPr>
        <w:t>Combaterea practicilor de dublu standard</w:t>
      </w:r>
      <w:r w:rsidRPr="00414B60">
        <w:rPr>
          <w:lang w:val="pt-BR"/>
        </w:rPr>
        <w:t xml:space="preserve"> la produsele alimentare și nealimentare, care creează inechități între consumatorii din diferite țări și subminează încrederea în piața unică. </w:t>
      </w:r>
      <w:r w:rsidRPr="00414B60">
        <w:rPr>
          <w:i/>
          <w:iCs/>
          <w:lang w:val="pt-BR"/>
        </w:rPr>
        <w:t xml:space="preserve">(Notă: Practica dublului standard presupune diferențe de calitate, compoziție sau caracteristici ale produselor vândute sub aceeași marcă și în ambalaje aparent identice. Deși unele companii susțin că își adaptează produsele la gusturile locale sau la puterea de cumpărare, teste comparative realizate în diverse state UE au demonstrat că, în anumite piețe, se folosesc ingrediente de calitate inferioară sau mai ieftine. </w:t>
      </w:r>
      <w:r w:rsidRPr="00414B60">
        <w:rPr>
          <w:i/>
          <w:iCs/>
        </w:rPr>
        <w:t xml:space="preserve">În 2022, Uniunea </w:t>
      </w:r>
      <w:r w:rsidRPr="00414B60">
        <w:rPr>
          <w:i/>
          <w:iCs/>
        </w:rPr>
        <w:lastRenderedPageBreak/>
        <w:t>Europeană a stabilit că această practică poate fi considerată comercială incorectă și sancționată conform legislației.)</w:t>
      </w:r>
    </w:p>
    <w:p w14:paraId="774DCED1" w14:textId="77777777" w:rsidR="00414B60" w:rsidRPr="00414B60" w:rsidRDefault="00414B60" w:rsidP="00414B60">
      <w:pPr>
        <w:numPr>
          <w:ilvl w:val="0"/>
          <w:numId w:val="4"/>
        </w:numPr>
        <w:jc w:val="both"/>
        <w:rPr>
          <w:lang w:val="pt-BR"/>
        </w:rPr>
      </w:pPr>
      <w:r w:rsidRPr="00414B60">
        <w:rPr>
          <w:b/>
          <w:bCs/>
          <w:lang w:val="pt-BR"/>
        </w:rPr>
        <w:t>Încurajarea consumatorilor</w:t>
      </w:r>
      <w:r w:rsidRPr="00414B60">
        <w:rPr>
          <w:lang w:val="pt-BR"/>
        </w:rPr>
        <w:t xml:space="preserve"> să semnaleze neregulile ori de câte ori întâmpină probleme și să își revendice drepturile prin toate mijloacele legale și instituționale disponibile.</w:t>
      </w:r>
    </w:p>
    <w:p w14:paraId="7F041851" w14:textId="77777777" w:rsidR="00414B60" w:rsidRPr="00414B60" w:rsidRDefault="00414B60" w:rsidP="00414B60">
      <w:pPr>
        <w:jc w:val="both"/>
        <w:rPr>
          <w:lang w:val="pt-BR"/>
        </w:rPr>
      </w:pPr>
      <w:r w:rsidRPr="00414B60">
        <w:rPr>
          <w:lang w:val="pt-BR"/>
        </w:rPr>
        <w:t>Cu ocazia Zilei Mondiale a Drepturilor Consumatorului 2025, Comisia pentru drepturile omului îndeamnă autoritățile naționale și europene, organizațiile neguvernamentale și mediul de afaceri să colaboreze pentru a asigura un cadru juridic și instituțional adecvat, care să sprijine o tranziție justă și echitabilă către stiluri de viață durabile.</w:t>
      </w:r>
    </w:p>
    <w:p w14:paraId="5B25C6F2" w14:textId="6DD2A7D5" w:rsidR="00414B60" w:rsidRPr="00414B60" w:rsidRDefault="00414B60" w:rsidP="00414B60">
      <w:pPr>
        <w:pStyle w:val="ListParagraph"/>
        <w:numPr>
          <w:ilvl w:val="0"/>
          <w:numId w:val="9"/>
        </w:numPr>
        <w:jc w:val="both"/>
        <w:rPr>
          <w:b/>
          <w:bCs/>
          <w:lang w:val="pt-BR"/>
        </w:rPr>
      </w:pPr>
      <w:r w:rsidRPr="00414B60">
        <w:rPr>
          <w:b/>
          <w:bCs/>
          <w:lang w:val="pt-BR"/>
        </w:rPr>
        <w:t xml:space="preserve">20 martie 2025 – </w:t>
      </w:r>
      <w:r w:rsidRPr="00414B60">
        <w:rPr>
          <w:b/>
          <w:bCs/>
          <w:i/>
          <w:iCs/>
          <w:lang w:val="pt-BR"/>
        </w:rPr>
        <w:t>Dreptul la educație digitală nu are vârstă</w:t>
      </w:r>
    </w:p>
    <w:p w14:paraId="534E24EE" w14:textId="77777777" w:rsidR="00414B60" w:rsidRPr="00414B60" w:rsidRDefault="00414B60" w:rsidP="00414B60">
      <w:pPr>
        <w:jc w:val="both"/>
        <w:rPr>
          <w:lang w:val="pt-BR"/>
        </w:rPr>
      </w:pPr>
      <w:r w:rsidRPr="00414B60">
        <w:rPr>
          <w:lang w:val="pt-BR"/>
        </w:rPr>
        <w:t xml:space="preserve">În contextul </w:t>
      </w:r>
      <w:r w:rsidRPr="00414B60">
        <w:rPr>
          <w:b/>
          <w:bCs/>
          <w:lang w:val="pt-BR"/>
        </w:rPr>
        <w:t>Zilei Internaționale a Educației Digitale</w:t>
      </w:r>
      <w:r w:rsidRPr="00414B60">
        <w:rPr>
          <w:lang w:val="pt-BR"/>
        </w:rPr>
        <w:t xml:space="preserve"> (19 martie), Comisia pentru drepturile omului atrage atenția asupra stadiului alfabetizării digitale în România și asupra nevoii urgente de a susține dezvoltarea competențelor digitale pentru toate categoriile de vârstă. Tema anului 2025 – </w:t>
      </w:r>
      <w:r w:rsidRPr="00414B60">
        <w:rPr>
          <w:i/>
          <w:iCs/>
          <w:lang w:val="pt-BR"/>
        </w:rPr>
        <w:t>„Realitățile în materie de educație digitală în medii cu resurse reduse”</w:t>
      </w:r>
      <w:r w:rsidRPr="00414B60">
        <w:rPr>
          <w:lang w:val="pt-BR"/>
        </w:rPr>
        <w:t xml:space="preserve"> – este deosebit de relevantă pentru țara noastră, unde numeroase regiuni se confruntă cu acces limitat la tehnologie și resurse financiare insuficiente.</w:t>
      </w:r>
    </w:p>
    <w:p w14:paraId="77EB9154" w14:textId="77777777" w:rsidR="00414B60" w:rsidRPr="00414B60" w:rsidRDefault="00414B60" w:rsidP="00414B60">
      <w:pPr>
        <w:jc w:val="both"/>
        <w:rPr>
          <w:lang w:val="pt-BR"/>
        </w:rPr>
      </w:pPr>
      <w:r w:rsidRPr="00414B60">
        <w:rPr>
          <w:lang w:val="pt-BR"/>
        </w:rPr>
        <w:t>Deși România a făcut pași importanți în direcția digitalizării, criza generată de pandemia COVID-19 a evidențiat lipsa de pregătire a multor școli și universități pentru trecerea rapidă la învățământul online. În prezent, educația digitală se rezumă, în mare parte, la orele de Tehnologia Informației și a Comunicațiilor (TIC), în loc să fie integrată transversal în curriculum. Este esențial ca elevii și studenții să beneficieze de un mediu educațional modern, care să utilizeze tehnologiile digitale în predarea tuturor disciplinelor de studiu.</w:t>
      </w:r>
    </w:p>
    <w:p w14:paraId="23333FAD" w14:textId="77777777" w:rsidR="00414B60" w:rsidRPr="00414B60" w:rsidRDefault="00414B60" w:rsidP="00414B60">
      <w:pPr>
        <w:jc w:val="both"/>
        <w:rPr>
          <w:lang w:val="pt-BR"/>
        </w:rPr>
      </w:pPr>
      <w:r w:rsidRPr="00414B60">
        <w:rPr>
          <w:lang w:val="pt-BR"/>
        </w:rPr>
        <w:t>Pentru a facilita accesul egal la educația digitală, școlile și universitățile – în special cele din zonele rurale sau defavorizate – trebuie sprijinite prin programe coerente și durabile. Aceste programe ar trebui să includă distribuirea de dispozitive informatice către elevi, extinderea accesului la internet de mare viteză, precum și formarea cadrelor didactice pentru a integra eficient instrumentele digitale în procesul de predare.</w:t>
      </w:r>
    </w:p>
    <w:p w14:paraId="001E8294" w14:textId="77777777" w:rsidR="00414B60" w:rsidRPr="00414B60" w:rsidRDefault="00414B60" w:rsidP="00414B60">
      <w:pPr>
        <w:jc w:val="both"/>
        <w:rPr>
          <w:lang w:val="pt-BR"/>
        </w:rPr>
      </w:pPr>
      <w:r w:rsidRPr="00414B60">
        <w:rPr>
          <w:lang w:val="pt-BR"/>
        </w:rPr>
        <w:t>Pandemia a demonstrat importanța infrastructurii digitale și a competențelor de utilizare, însă România nu s-a numărat printre cele mai bine pregătite țări pentru tranziția bruscă la școala online. Chiar dacă pandemia a impulsionat utilizarea platformelor de învățământ online, multe unități de învățământ din țara noastră nu erau pregătite pentru o astfel de schimbare. Copiii cu dizabilități, cei din comunități sărace sau copiii proveniți din familii de migranți se confruntă cu obstacole suplimentare în obținerea unei educații de calitate. Dreptul lor la educație poate fi asigurat numai prin inițiative care să faciliteze accesul la tehnologie, prin mentori și programe de sprijin personalizate.</w:t>
      </w:r>
    </w:p>
    <w:p w14:paraId="2D841A1E" w14:textId="77777777" w:rsidR="00414B60" w:rsidRPr="00414B60" w:rsidRDefault="00414B60" w:rsidP="00414B60">
      <w:pPr>
        <w:jc w:val="both"/>
        <w:rPr>
          <w:lang w:val="pt-BR"/>
        </w:rPr>
      </w:pPr>
      <w:r w:rsidRPr="00414B60">
        <w:rPr>
          <w:lang w:val="pt-BR"/>
        </w:rPr>
        <w:lastRenderedPageBreak/>
        <w:t xml:space="preserve">La nivel european, obiectivul ca 80% din populația adultă a UE să dețină competențe digitale de bază până în 2030 indică necesitatea unor investiții semnificative în infrastructură, formare profesională și politici publice care să stimuleze participarea tuturor cetățenilor la economia digitală. Adoptarea pe scară largă a </w:t>
      </w:r>
      <w:r w:rsidRPr="00414B60">
        <w:rPr>
          <w:b/>
          <w:bCs/>
          <w:lang w:val="pt-BR"/>
        </w:rPr>
        <w:t>Inteligenței Artificiale (IA)</w:t>
      </w:r>
      <w:r w:rsidRPr="00414B60">
        <w:rPr>
          <w:lang w:val="pt-BR"/>
        </w:rPr>
        <w:t xml:space="preserve"> și a platformelor digitale deschide noi perspective de dezvoltare economică, dar aduce și multiple provocări, precum protecția vieții private, securitatea cibernetică și combaterea discriminării automate. Forumul Economic Mondial estimează că IA va crea numeroase locuri de muncă noi, dar va și înlocui o parte dintre profesiile actuale, subliniind necesitatea reconversiei profesionale și a pregătirii continue.</w:t>
      </w:r>
    </w:p>
    <w:p w14:paraId="3FEACD23" w14:textId="77777777" w:rsidR="00414B60" w:rsidRPr="00414B60" w:rsidRDefault="00414B60" w:rsidP="00414B60">
      <w:pPr>
        <w:jc w:val="both"/>
        <w:rPr>
          <w:lang w:val="pt-BR"/>
        </w:rPr>
      </w:pPr>
      <w:r w:rsidRPr="00414B60">
        <w:rPr>
          <w:lang w:val="pt-BR"/>
        </w:rPr>
        <w:t xml:space="preserve">Comisia pentru drepturile omului își reafirmă angajamentul de a susține inițiative legislative și politici publice care promovează un mediu digital echitabil, sigur și accesibil tuturor categoriilor de utilizatori, în special celor proveniți din medii dezavantajate. </w:t>
      </w:r>
      <w:r w:rsidRPr="00414B60">
        <w:rPr>
          <w:b/>
          <w:bCs/>
          <w:lang w:val="pt-BR"/>
        </w:rPr>
        <w:t>Dreptul la educație digitală nu are vârstă</w:t>
      </w:r>
      <w:r w:rsidRPr="00414B60">
        <w:rPr>
          <w:lang w:val="pt-BR"/>
        </w:rPr>
        <w:t>, deoarece ritmul rapid al evoluției tehnologice impune tuturor – de la copii și adolescenți, până la adulți și vârstnici – să își dobândească și să își actualizeze competențele digitale. În absența acestor abilități, oamenii se pot simți izolați, copleșiți și dezorientați în fața noilor platforme și aplicații, ceea ce crește riscul apariției unor probleme de sănătate mintală pe scară largă. Este, așadar, foarte important să investim în formarea digitală a tuturor categoriilor de populație, pentru a promova incluziunea socială, a preveni anxietatea și stresul asociate cu tehnologia și a asigura bunăstarea mentală într-o societate în continuă transformare.</w:t>
      </w:r>
    </w:p>
    <w:p w14:paraId="2DCC9095" w14:textId="4679A6EB" w:rsidR="00414B60" w:rsidRPr="00414B60" w:rsidRDefault="00414B60" w:rsidP="00414B60">
      <w:pPr>
        <w:pStyle w:val="ListParagraph"/>
        <w:numPr>
          <w:ilvl w:val="0"/>
          <w:numId w:val="9"/>
        </w:numPr>
        <w:jc w:val="both"/>
        <w:rPr>
          <w:b/>
          <w:bCs/>
          <w:lang w:val="pt-BR"/>
        </w:rPr>
      </w:pPr>
      <w:r w:rsidRPr="00414B60">
        <w:rPr>
          <w:b/>
          <w:bCs/>
          <w:lang w:val="pt-BR"/>
        </w:rPr>
        <w:t>27 martie 2025 – Acces egal la servicii de fizioterapie și protejarea drepturilor pacienților și profesioniștilor din domeniu</w:t>
      </w:r>
    </w:p>
    <w:p w14:paraId="1BD367F1" w14:textId="77777777" w:rsidR="00414B60" w:rsidRPr="00414B60" w:rsidRDefault="00414B60" w:rsidP="00414B60">
      <w:pPr>
        <w:jc w:val="both"/>
        <w:rPr>
          <w:lang w:val="pt-BR"/>
        </w:rPr>
      </w:pPr>
      <w:r w:rsidRPr="00414B60">
        <w:rPr>
          <w:lang w:val="pt-BR"/>
        </w:rPr>
        <w:t xml:space="preserve">Comisia pentru drepturile omului, egalitate de șanse, culte și minorități își reafirmă angajamentul ferm pentru protejarea dreptului fundamental la sănătate, prin promovarea unor politici publice eficiente și prin adaptarea legislației naționale la standardele europene. Cu ocazia evenimentului </w:t>
      </w:r>
      <w:r w:rsidRPr="00414B60">
        <w:rPr>
          <w:b/>
          <w:bCs/>
          <w:lang w:val="pt-BR"/>
        </w:rPr>
        <w:t>„Fizioterapia în dialog cu decidenții, pacienții și profesioniștii. Strategie și viziune europeană pentru sănătate durabilă”</w:t>
      </w:r>
      <w:r w:rsidRPr="00414B60">
        <w:rPr>
          <w:lang w:val="pt-BR"/>
        </w:rPr>
        <w:t xml:space="preserve">, desfășurat la Palatul Parlamentului pe 27 martie 2025 în parteneriat cu </w:t>
      </w:r>
      <w:r w:rsidRPr="00414B60">
        <w:rPr>
          <w:b/>
          <w:bCs/>
          <w:lang w:val="pt-BR"/>
        </w:rPr>
        <w:t>Colegiul Fizioterapeuților din România</w:t>
      </w:r>
      <w:r w:rsidRPr="00414B60">
        <w:rPr>
          <w:lang w:val="pt-BR"/>
        </w:rPr>
        <w:t xml:space="preserve">, președinta Comisiei, senatoarea </w:t>
      </w:r>
      <w:r w:rsidRPr="00414B60">
        <w:rPr>
          <w:b/>
          <w:bCs/>
          <w:lang w:val="pt-BR"/>
        </w:rPr>
        <w:t>Rodica Cușnir</w:t>
      </w:r>
      <w:r w:rsidRPr="00414B60">
        <w:rPr>
          <w:lang w:val="pt-BR"/>
        </w:rPr>
        <w:t>, a subliniat importanța asigurării accesului egal la servicii medicale – inclusiv la fizioterapie – ca parte a unui sistem de sănătate modern, centrat pe prevenție și recuperare.</w:t>
      </w:r>
    </w:p>
    <w:p w14:paraId="18474ACA" w14:textId="77777777" w:rsidR="00414B60" w:rsidRPr="00414B60" w:rsidRDefault="00414B60" w:rsidP="00414B60">
      <w:pPr>
        <w:jc w:val="both"/>
        <w:rPr>
          <w:lang w:val="pt-BR"/>
        </w:rPr>
      </w:pPr>
      <w:r w:rsidRPr="00414B60">
        <w:rPr>
          <w:lang w:val="pt-BR"/>
        </w:rPr>
        <w:t xml:space="preserve">În cadrul discuțiilor, au fost abordate aspecte esențiale legate de accesul pacienților la tratamente fizioterapeutice și de necesitatea unei legislații mai clare în domeniu. Printre problemele semnalate s-au numărat lipsa unor reglementări care să permită compensarea într-un procent mai mare a mănușilor de compresie pentru pacienții cu limfedem, nevoia extinderii serviciilor de fizioterapie acoperite de asigurările de sănătate și necesitatea înființării unor centre regionale de recuperare și fizioterapie accesibile tuturor pacienților. De asemenea, s-a discutat elaborarea unor ghiduri de bună practică pentru fizioterapeuți, introducerea unei curricule universitare </w:t>
      </w:r>
      <w:r w:rsidRPr="00414B60">
        <w:rPr>
          <w:lang w:val="pt-BR"/>
        </w:rPr>
        <w:lastRenderedPageBreak/>
        <w:t xml:space="preserve">dedicate tratamentului fizioterapeutic al limfedemului și recunoașterea </w:t>
      </w:r>
      <w:r w:rsidRPr="00414B60">
        <w:rPr>
          <w:b/>
          <w:bCs/>
          <w:lang w:val="pt-BR"/>
        </w:rPr>
        <w:t>fizioterapiei ca specialitate medicală distinctă</w:t>
      </w:r>
      <w:r w:rsidRPr="00414B60">
        <w:rPr>
          <w:lang w:val="pt-BR"/>
        </w:rPr>
        <w:t>, cu integrarea acesteia în protocoalele standard de tratament.</w:t>
      </w:r>
    </w:p>
    <w:p w14:paraId="020CF0BE" w14:textId="77777777" w:rsidR="00414B60" w:rsidRPr="00414B60" w:rsidRDefault="00414B60" w:rsidP="00414B60">
      <w:pPr>
        <w:jc w:val="both"/>
        <w:rPr>
          <w:lang w:val="pt-BR"/>
        </w:rPr>
      </w:pPr>
      <w:r w:rsidRPr="00414B60">
        <w:rPr>
          <w:lang w:val="pt-BR"/>
        </w:rPr>
        <w:t xml:space="preserve">Ca posibile soluții, au fost analizate modificarea Legii nr.319/2006 privind securitatea și sănătatea în muncă (pentru a include măsuri specifice de prevenire a afecțiunilor musculo-scheletale), adoptarea unui cadru legislativ inspirat din modele europene (Germania, Franța) care să stimuleze angajatorii să implementeze programe ergonomice de prevenție, precum și crearea unui </w:t>
      </w:r>
      <w:r w:rsidRPr="00414B60">
        <w:rPr>
          <w:b/>
          <w:bCs/>
          <w:lang w:val="pt-BR"/>
        </w:rPr>
        <w:t>fond de sprijin</w:t>
      </w:r>
      <w:r w:rsidRPr="00414B60">
        <w:rPr>
          <w:lang w:val="pt-BR"/>
        </w:rPr>
        <w:t xml:space="preserve"> pentru programe de sănătate la locul de muncă – oferind astfel acces mai larg la servicii de fizioterapie pentru angajații expuși riscurilor profesionale.</w:t>
      </w:r>
    </w:p>
    <w:p w14:paraId="457C55D5" w14:textId="77777777" w:rsidR="00414B60" w:rsidRPr="00414B60" w:rsidRDefault="00414B60" w:rsidP="00414B60">
      <w:pPr>
        <w:jc w:val="both"/>
        <w:rPr>
          <w:lang w:val="pt-BR"/>
        </w:rPr>
      </w:pPr>
      <w:r w:rsidRPr="00414B60">
        <w:rPr>
          <w:b/>
          <w:bCs/>
          <w:lang w:val="pt-BR"/>
        </w:rPr>
        <w:t>Rodica Cușnir:</w:t>
      </w:r>
      <w:r w:rsidRPr="00414B60">
        <w:rPr>
          <w:lang w:val="pt-BR"/>
        </w:rPr>
        <w:t xml:space="preserve"> </w:t>
      </w:r>
      <w:r w:rsidRPr="00414B60">
        <w:rPr>
          <w:i/>
          <w:iCs/>
          <w:lang w:val="pt-BR"/>
        </w:rPr>
        <w:t>„Dreptul la sănătate nu este un privilegiu, ci o responsabilitate comună a statului, angajatorilor și profesioniștilor din domeniul medical. Vom continua să promovăm politici publice și reforme legislative care să sprijine pacienții și profesioniștii din domeniul fizioterapiei, astfel încât fiecare cetățean să aibă acces la tratamente de calitate.”</w:t>
      </w:r>
    </w:p>
    <w:p w14:paraId="4DF597AF" w14:textId="77777777" w:rsidR="00414B60" w:rsidRPr="00414B60" w:rsidRDefault="00414B60" w:rsidP="00414B60">
      <w:pPr>
        <w:jc w:val="both"/>
        <w:rPr>
          <w:lang w:val="pt-BR"/>
        </w:rPr>
      </w:pPr>
      <w:r w:rsidRPr="00414B60">
        <w:rPr>
          <w:lang w:val="pt-BR"/>
        </w:rPr>
        <w:t>Comisia pentru drepturile omului va continua să colaboreze cu specialiștii din domeniul medical și cu organizațiile reprezentative ale acestora, pentru a identifica cele mai bune soluții legislative și administrative menite să asigure un sistem de sănătate echitabil și eficient.</w:t>
      </w:r>
    </w:p>
    <w:p w14:paraId="61C8F41B" w14:textId="3FE19E4A" w:rsidR="00414B60" w:rsidRPr="00414B60" w:rsidRDefault="00414B60" w:rsidP="00414B60">
      <w:pPr>
        <w:pStyle w:val="ListParagraph"/>
        <w:numPr>
          <w:ilvl w:val="0"/>
          <w:numId w:val="9"/>
        </w:numPr>
        <w:jc w:val="both"/>
        <w:rPr>
          <w:b/>
          <w:bCs/>
          <w:lang w:val="pt-BR"/>
        </w:rPr>
      </w:pPr>
      <w:r w:rsidRPr="00414B60">
        <w:rPr>
          <w:b/>
          <w:bCs/>
          <w:lang w:val="pt-BR"/>
        </w:rPr>
        <w:t>14 aprilie 2025 – Senatul României va onora anual funcționarii publici parlamentari cu activitate exemplară</w:t>
      </w:r>
    </w:p>
    <w:p w14:paraId="7549A059" w14:textId="77777777" w:rsidR="00414B60" w:rsidRPr="00414B60" w:rsidRDefault="00414B60" w:rsidP="00414B60">
      <w:pPr>
        <w:jc w:val="both"/>
        <w:rPr>
          <w:lang w:val="pt-BR"/>
        </w:rPr>
      </w:pPr>
      <w:r w:rsidRPr="00414B60">
        <w:rPr>
          <w:lang w:val="pt-BR"/>
        </w:rPr>
        <w:t xml:space="preserve">Biroul permanent al Senatului României a aprobat luni, 14 aprilie 2025, la solicitarea Comisiei pentru drepturile omului (condusă de senatoarea Rodica Cușnir), instituirea unui </w:t>
      </w:r>
      <w:r w:rsidRPr="00414B60">
        <w:rPr>
          <w:b/>
          <w:bCs/>
          <w:lang w:val="pt-BR"/>
        </w:rPr>
        <w:t>eveniment anual de apreciere și recunoaștere publică a funcționarilor publici parlamentari</w:t>
      </w:r>
      <w:r w:rsidRPr="00414B60">
        <w:rPr>
          <w:lang w:val="pt-BR"/>
        </w:rPr>
        <w:t xml:space="preserve"> care se pensionează și care au demonstrat excelență profesională și loialitate instituțională de-a lungul unei cariere de cel puțin 15 ani.</w:t>
      </w:r>
    </w:p>
    <w:p w14:paraId="24996FCB" w14:textId="77777777" w:rsidR="00414B60" w:rsidRPr="00414B60" w:rsidRDefault="00414B60" w:rsidP="00414B60">
      <w:pPr>
        <w:jc w:val="both"/>
        <w:rPr>
          <w:lang w:val="pt-BR"/>
        </w:rPr>
      </w:pPr>
      <w:r w:rsidRPr="00414B60">
        <w:rPr>
          <w:lang w:val="pt-BR"/>
        </w:rPr>
        <w:t>Inițiativa se fundamentează pe necesitatea respectării dreptului la demnitate profesională, mai ales în contextul proceselor recente de reorganizare instituțională, care pot afecta profund moralul și coeziunea personalului din aparatul legislativ. Comisia a considerat că este necesar ca plecarea din instituție a unor colegi cu zeci de ani de activitate onestă să nu se producă într-o tăcere administrativă, ci să fie însoțită de un gest de recunoaștere instituțională.</w:t>
      </w:r>
    </w:p>
    <w:p w14:paraId="2D628328" w14:textId="77777777" w:rsidR="00414B60" w:rsidRPr="00414B60" w:rsidRDefault="00414B60" w:rsidP="00414B60">
      <w:pPr>
        <w:jc w:val="both"/>
        <w:rPr>
          <w:lang w:val="pt-BR"/>
        </w:rPr>
      </w:pPr>
      <w:r w:rsidRPr="00414B60">
        <w:rPr>
          <w:lang w:val="pt-BR"/>
        </w:rPr>
        <w:t xml:space="preserve">Evenimentul – care va fi organizat anual în ultima săptămână a lunii aprilie – va marca simbolic finalul unei cariere în serviciul public pentru acei funcționari care au obținut calificativul </w:t>
      </w:r>
      <w:r w:rsidRPr="00414B60">
        <w:rPr>
          <w:b/>
          <w:bCs/>
          <w:lang w:val="pt-BR"/>
        </w:rPr>
        <w:t>„Excepțional”</w:t>
      </w:r>
      <w:r w:rsidRPr="00414B60">
        <w:rPr>
          <w:lang w:val="pt-BR"/>
        </w:rPr>
        <w:t xml:space="preserve"> în ultimii ani și au contribuit la buna funcționare a activității Senatului. Aceasta nu este doar o inițiativă simbolică, ci și expresia unei culturi instituționale sănătoase, în care munca discretă, dar fundamentală, este recunoscută și valorizată.</w:t>
      </w:r>
    </w:p>
    <w:p w14:paraId="374E6927" w14:textId="77777777" w:rsidR="00414B60" w:rsidRPr="00414B60" w:rsidRDefault="00414B60" w:rsidP="00414B60">
      <w:pPr>
        <w:jc w:val="both"/>
        <w:rPr>
          <w:lang w:val="pt-BR"/>
        </w:rPr>
      </w:pPr>
      <w:r w:rsidRPr="00414B60">
        <w:rPr>
          <w:b/>
          <w:bCs/>
          <w:lang w:val="pt-BR"/>
        </w:rPr>
        <w:t>Rodica Cușnir:</w:t>
      </w:r>
      <w:r w:rsidRPr="00414B60">
        <w:rPr>
          <w:lang w:val="pt-BR"/>
        </w:rPr>
        <w:t xml:space="preserve"> </w:t>
      </w:r>
      <w:r w:rsidRPr="00414B60">
        <w:rPr>
          <w:i/>
          <w:iCs/>
          <w:lang w:val="pt-BR"/>
        </w:rPr>
        <w:t xml:space="preserve">„Într-o instituție democratică, nu doar mandatele trebuie onorate, ci și continuitatea. Funcționarii publici parlamentari sunt martorii vii ai stabilității legislative, iar </w:t>
      </w:r>
      <w:r w:rsidRPr="00414B60">
        <w:rPr>
          <w:i/>
          <w:iCs/>
          <w:lang w:val="pt-BR"/>
        </w:rPr>
        <w:lastRenderedPageBreak/>
        <w:t>plecarea lor ar trebui să fie un moment de reflecție, nu de uitare. Respectarea demnității celor care servesc statul cu profesionalism este, în sine, o formă de justiție instituțională. Un stat care își respectă oamenii din interior devine mai puternic, mai credibil și mai uman.”</w:t>
      </w:r>
    </w:p>
    <w:p w14:paraId="5624CBEB" w14:textId="77777777" w:rsidR="00414B60" w:rsidRPr="00414B60" w:rsidRDefault="00414B60" w:rsidP="00414B60">
      <w:pPr>
        <w:jc w:val="both"/>
        <w:rPr>
          <w:lang w:val="pt-BR"/>
        </w:rPr>
      </w:pPr>
      <w:r w:rsidRPr="00414B60">
        <w:rPr>
          <w:lang w:val="pt-BR"/>
        </w:rPr>
        <w:t>Prin acest demers, Senatul României își afirmă vocația de instituție democratică nu doar prin dezbatere și legiferare, ci și prin capacitatea de a onora oamenii care i-au susținut continuitatea cu demnitate și profesionalism. Se demonstrează, încă o dată, angajamentul față de valorile unei democrații mature, unde aprecierea și recunoașterea competenței, loialității și respectului reciproc reprezintă ingredientele vitale ale eficienței instituționale.</w:t>
      </w:r>
    </w:p>
    <w:p w14:paraId="5CAFCC8A" w14:textId="36A637D9" w:rsidR="00414B60" w:rsidRPr="00414B60" w:rsidRDefault="00414B60" w:rsidP="00414B60">
      <w:pPr>
        <w:pStyle w:val="ListParagraph"/>
        <w:numPr>
          <w:ilvl w:val="0"/>
          <w:numId w:val="9"/>
        </w:numPr>
        <w:jc w:val="both"/>
        <w:rPr>
          <w:b/>
          <w:bCs/>
          <w:lang w:val="pt-BR"/>
        </w:rPr>
      </w:pPr>
      <w:r w:rsidRPr="00414B60">
        <w:rPr>
          <w:b/>
          <w:bCs/>
          <w:lang w:val="pt-BR"/>
        </w:rPr>
        <w:t xml:space="preserve">16 aprilie 2025 – Conferința internațională </w:t>
      </w:r>
      <w:r w:rsidRPr="00414B60">
        <w:rPr>
          <w:b/>
          <w:bCs/>
          <w:i/>
          <w:iCs/>
          <w:lang w:val="pt-BR"/>
        </w:rPr>
        <w:t>„Drepturile persoanelor instituționalizate: Monitorizare, justiție și responsabilitate”</w:t>
      </w:r>
    </w:p>
    <w:p w14:paraId="5F469FA0" w14:textId="77777777" w:rsidR="00414B60" w:rsidRPr="00414B60" w:rsidRDefault="00414B60" w:rsidP="00414B60">
      <w:pPr>
        <w:jc w:val="both"/>
        <w:rPr>
          <w:lang w:val="pt-BR"/>
        </w:rPr>
      </w:pPr>
      <w:r w:rsidRPr="00414B60">
        <w:rPr>
          <w:lang w:val="pt-BR"/>
        </w:rPr>
        <w:t xml:space="preserve">Comisia pentru drepturile omului, egalitate de șanse, culte și minorități din Senatul României, în parteneriat cu </w:t>
      </w:r>
      <w:r w:rsidRPr="00414B60">
        <w:rPr>
          <w:b/>
          <w:bCs/>
          <w:lang w:val="pt-BR"/>
        </w:rPr>
        <w:t>Centrul de Resurse Juridice (CRJ)</w:t>
      </w:r>
      <w:r w:rsidRPr="00414B60">
        <w:rPr>
          <w:lang w:val="pt-BR"/>
        </w:rPr>
        <w:t xml:space="preserve">, a organizat pe 16 aprilie 2025 conferința internațională </w:t>
      </w:r>
      <w:r w:rsidRPr="00414B60">
        <w:rPr>
          <w:b/>
          <w:bCs/>
          <w:lang w:val="pt-BR"/>
        </w:rPr>
        <w:t>„Drepturile persoanelor instituționalizate: Monitorizare, justiție și responsabilitate”</w:t>
      </w:r>
      <w:r w:rsidRPr="00414B60">
        <w:rPr>
          <w:lang w:val="pt-BR"/>
        </w:rPr>
        <w:t>. Evenimentul a reunit reprezentanți ai autorităților legislative și executive, experți din domeniile justiției, sănătății mintale și serviciilor sociale, precum și organizații internaționale și reprezentanți ai societății civile, într-un efort comun de a aduce în atenția publică necesitatea protejării demnității și drepturilor persoanelor cu dizabilități aflate în instituții rezidențiale.</w:t>
      </w:r>
    </w:p>
    <w:p w14:paraId="3366A0A2" w14:textId="77777777" w:rsidR="00414B60" w:rsidRPr="00414B60" w:rsidRDefault="00414B60" w:rsidP="00414B60">
      <w:pPr>
        <w:jc w:val="both"/>
        <w:rPr>
          <w:lang w:val="pt-BR"/>
        </w:rPr>
      </w:pPr>
      <w:r w:rsidRPr="00414B60">
        <w:rPr>
          <w:lang w:val="pt-BR"/>
        </w:rPr>
        <w:t>În cadrul celor trei sesiuni tematice ale conferinței, au fost abordate subiecte precum: rolul monitorizării independente și al reacțiilor instituționale prompte; dificultățile întâmpinate în investigarea abuzurilor și audierea victimelor cu dizabilități; colaborarea dintre sistemul de justiție și serviciile medicale – cu accent pe nevoia de dezvoltare a psihiatriei comunitare.</w:t>
      </w:r>
    </w:p>
    <w:p w14:paraId="032D22B9" w14:textId="77777777" w:rsidR="00414B60" w:rsidRPr="00414B60" w:rsidRDefault="00414B60" w:rsidP="00414B60">
      <w:pPr>
        <w:jc w:val="both"/>
        <w:rPr>
          <w:lang w:val="pt-BR"/>
        </w:rPr>
      </w:pPr>
      <w:r w:rsidRPr="00414B60">
        <w:rPr>
          <w:lang w:val="pt-BR"/>
        </w:rPr>
        <w:t xml:space="preserve">Conferința a evidențiat lipsa unui cadru coerent de cooperare interinstituțională, precum și întârzieri grave în îndeplinirea angajamentelor asumate de autoritățile române în domeniul sănătății mintale și al protecției drepturilor fundamentale. </w:t>
      </w:r>
      <w:r w:rsidRPr="00414B60">
        <w:rPr>
          <w:b/>
          <w:bCs/>
          <w:lang w:val="pt-BR"/>
        </w:rPr>
        <w:t>Autoritatea Națională pentru Protecția Drepturilor Persoanelor cu Dizabilități (ANPDPD)</w:t>
      </w:r>
      <w:r w:rsidRPr="00414B60">
        <w:rPr>
          <w:lang w:val="pt-BR"/>
        </w:rPr>
        <w:t xml:space="preserve">, instituție aflată în subordinea Guvernului, și-a asumat încă din 2024 elaborarea, împreună cu Ministerul Sănătății, a unor norme privind abordarea situațiilor de criză ale persoanelor cu dizabilități mintale în centrele sociale. Aceste norme nu sunt finalizate nici în prezent, deși România se află sub monitorizarea Comitetului Miniștrilor al Consiliului Europei pentru neimplementarea hotărârilor CEDO în cauzele </w:t>
      </w:r>
      <w:r w:rsidRPr="00414B60">
        <w:rPr>
          <w:b/>
          <w:bCs/>
          <w:lang w:val="pt-BR"/>
        </w:rPr>
        <w:t>“Valentin Câmpeanu”</w:t>
      </w:r>
      <w:r w:rsidRPr="00414B60">
        <w:rPr>
          <w:lang w:val="pt-BR"/>
        </w:rPr>
        <w:t xml:space="preserve">, </w:t>
      </w:r>
      <w:r w:rsidRPr="00414B60">
        <w:rPr>
          <w:b/>
          <w:bCs/>
          <w:lang w:val="pt-BR"/>
        </w:rPr>
        <w:t>“R.D.”</w:t>
      </w:r>
      <w:r w:rsidRPr="00414B60">
        <w:rPr>
          <w:lang w:val="pt-BR"/>
        </w:rPr>
        <w:t xml:space="preserve">, </w:t>
      </w:r>
      <w:r w:rsidRPr="00414B60">
        <w:rPr>
          <w:b/>
          <w:bCs/>
          <w:lang w:val="pt-BR"/>
        </w:rPr>
        <w:t>“Parascineti”</w:t>
      </w:r>
      <w:r w:rsidRPr="00414B60">
        <w:rPr>
          <w:lang w:val="pt-BR"/>
        </w:rPr>
        <w:t xml:space="preserve"> sau </w:t>
      </w:r>
      <w:r w:rsidRPr="00414B60">
        <w:rPr>
          <w:b/>
          <w:bCs/>
          <w:lang w:val="pt-BR"/>
        </w:rPr>
        <w:t>“Țicu”</w:t>
      </w:r>
      <w:r w:rsidRPr="00414B60">
        <w:rPr>
          <w:lang w:val="pt-BR"/>
        </w:rPr>
        <w:t>.</w:t>
      </w:r>
    </w:p>
    <w:p w14:paraId="7599CBB3" w14:textId="77777777" w:rsidR="00414B60" w:rsidRPr="00414B60" w:rsidRDefault="00414B60" w:rsidP="00414B60">
      <w:pPr>
        <w:jc w:val="both"/>
        <w:rPr>
          <w:lang w:val="pt-BR"/>
        </w:rPr>
      </w:pPr>
      <w:r w:rsidRPr="00414B60">
        <w:rPr>
          <w:lang w:val="pt-BR"/>
        </w:rPr>
        <w:t>În plus, deși Avocatul Poporului a desemnat un reprezentant în cadrul Comitetului interministerial pentru Planul de acțiune în sănătate mintală, acest comitet nu a fost convocat niciodată oficial, iar corespondența cu Ministerul Sănătății și Cancelaria Prim-Ministrului indică un blocaj instituțional evident.</w:t>
      </w:r>
    </w:p>
    <w:p w14:paraId="28289096" w14:textId="77777777" w:rsidR="00414B60" w:rsidRPr="00414B60" w:rsidRDefault="00414B60" w:rsidP="00414B60">
      <w:pPr>
        <w:jc w:val="both"/>
      </w:pPr>
      <w:r w:rsidRPr="00414B60">
        <w:lastRenderedPageBreak/>
        <w:t>În concluziile conferinței, Comisia a solicitat completarea legislației din domeniul sănătății mintale prin:</w:t>
      </w:r>
    </w:p>
    <w:p w14:paraId="373F8CF4" w14:textId="77777777" w:rsidR="00414B60" w:rsidRPr="00414B60" w:rsidRDefault="00414B60" w:rsidP="00414B60">
      <w:pPr>
        <w:numPr>
          <w:ilvl w:val="0"/>
          <w:numId w:val="5"/>
        </w:numPr>
        <w:jc w:val="both"/>
        <w:rPr>
          <w:lang w:val="pt-BR"/>
        </w:rPr>
      </w:pPr>
      <w:r w:rsidRPr="00414B60">
        <w:rPr>
          <w:lang w:val="pt-BR"/>
        </w:rPr>
        <w:t>reglementarea internării persoanelor care necesită îngrijiri psihiatrice de lungă durată, fie în secții exterioare ale spitalelor de psihiatrie, fie în unități medico-sociale specializate;</w:t>
      </w:r>
    </w:p>
    <w:p w14:paraId="1C0F4AE7" w14:textId="77777777" w:rsidR="00414B60" w:rsidRPr="00414B60" w:rsidRDefault="00414B60" w:rsidP="00414B60">
      <w:pPr>
        <w:numPr>
          <w:ilvl w:val="0"/>
          <w:numId w:val="5"/>
        </w:numPr>
        <w:jc w:val="both"/>
        <w:rPr>
          <w:lang w:val="pt-BR"/>
        </w:rPr>
      </w:pPr>
      <w:r w:rsidRPr="00414B60">
        <w:rPr>
          <w:lang w:val="pt-BR"/>
        </w:rPr>
        <w:t>analizarea cu celeritate a oportunității înființării de noi centre medico-sociale și consolidarea calității serviciilor oferite de cele existente;</w:t>
      </w:r>
    </w:p>
    <w:p w14:paraId="11B946BA" w14:textId="77777777" w:rsidR="00414B60" w:rsidRPr="00414B60" w:rsidRDefault="00414B60" w:rsidP="00414B60">
      <w:pPr>
        <w:numPr>
          <w:ilvl w:val="0"/>
          <w:numId w:val="5"/>
        </w:numPr>
        <w:jc w:val="both"/>
        <w:rPr>
          <w:lang w:val="pt-BR"/>
        </w:rPr>
      </w:pPr>
      <w:r w:rsidRPr="00414B60">
        <w:rPr>
          <w:lang w:val="pt-BR"/>
        </w:rPr>
        <w:t>respectarea principiului parteneriatului activ cu autoritățile publice locale și centrale, prin cooperare instituțională și responsabilitate partajată, în special în domeniul sănătății mintale.</w:t>
      </w:r>
    </w:p>
    <w:p w14:paraId="0BDB1A00" w14:textId="77777777" w:rsidR="00414B60" w:rsidRPr="00414B60" w:rsidRDefault="00414B60" w:rsidP="00414B60">
      <w:pPr>
        <w:jc w:val="both"/>
        <w:rPr>
          <w:lang w:val="pt-BR"/>
        </w:rPr>
      </w:pPr>
      <w:r w:rsidRPr="00414B60">
        <w:rPr>
          <w:lang w:val="pt-BR"/>
        </w:rPr>
        <w:t>De asemenea, Comisia și-a exprimat îngrijorarea față de lipsa de asumare, din partea Ministerului Sănătății, a Recomandării Avocatului Poporului referitoare la implicarea directă a ministerului în reglementarea și monitorizarea centrelor medico-sociale – motivând (în răspunsurile oficiale) că aceste centre țin exclusiv de competența Ministerului Muncii.</w:t>
      </w:r>
    </w:p>
    <w:p w14:paraId="6F812FF7" w14:textId="77777777" w:rsidR="00414B60" w:rsidRPr="00414B60" w:rsidRDefault="00414B60" w:rsidP="00414B60">
      <w:pPr>
        <w:jc w:val="both"/>
        <w:rPr>
          <w:lang w:val="pt-BR"/>
        </w:rPr>
      </w:pPr>
      <w:r w:rsidRPr="00414B60">
        <w:rPr>
          <w:lang w:val="pt-BR"/>
        </w:rPr>
        <w:t>Membrii Comisiei pentru drepturile omului vor continua să monitorizeze îndeaproape situația, solicitând public Guvernului României și autorităților competente respectarea obligațiilor internaționale ale statului român, funcționarea reală a mecanismelor de coordonare interministerială și finalizarea normelor de intervenție în centrele sociale – măsuri necesare înainte de reuniunea Comitetului Miniștrilor al Consiliului Europei (în format Drepturile Omului, CM-DH) programată pentru iunie 2025. Reformele legislative și administrative în acest domeniu nu mai pot fi amânate: România are nu doar obligația legală, ci și datoria morală de a proteja drepturile celor care nu se pot apăra singuri.</w:t>
      </w:r>
    </w:p>
    <w:p w14:paraId="4A19F8E3" w14:textId="6F8D381F" w:rsidR="00414B60" w:rsidRPr="00414B60" w:rsidRDefault="00414B60" w:rsidP="00414B60">
      <w:pPr>
        <w:pStyle w:val="ListParagraph"/>
        <w:numPr>
          <w:ilvl w:val="0"/>
          <w:numId w:val="9"/>
        </w:numPr>
        <w:jc w:val="both"/>
        <w:rPr>
          <w:b/>
          <w:bCs/>
          <w:lang w:val="pt-BR"/>
        </w:rPr>
      </w:pPr>
      <w:r w:rsidRPr="00414B60">
        <w:rPr>
          <w:b/>
          <w:bCs/>
          <w:lang w:val="pt-BR"/>
        </w:rPr>
        <w:t xml:space="preserve">6 mai 2025 – Echilibru de gen și guvernanță modernă: Lansarea </w:t>
      </w:r>
      <w:r w:rsidRPr="00414B60">
        <w:rPr>
          <w:b/>
          <w:bCs/>
          <w:i/>
          <w:iCs/>
          <w:lang w:val="pt-BR"/>
        </w:rPr>
        <w:t>Ghidului practic pentru echilibru de gen în conducerea companiilor listate</w:t>
      </w:r>
      <w:r w:rsidRPr="00414B60">
        <w:rPr>
          <w:b/>
          <w:bCs/>
          <w:lang w:val="pt-BR"/>
        </w:rPr>
        <w:t xml:space="preserve"> (Senatul României)</w:t>
      </w:r>
    </w:p>
    <w:p w14:paraId="616DF481" w14:textId="77777777" w:rsidR="00414B60" w:rsidRPr="00414B60" w:rsidRDefault="00414B60" w:rsidP="00414B60">
      <w:pPr>
        <w:jc w:val="both"/>
        <w:rPr>
          <w:lang w:val="pt-BR"/>
        </w:rPr>
      </w:pPr>
      <w:r w:rsidRPr="00414B60">
        <w:rPr>
          <w:i/>
          <w:iCs/>
          <w:lang w:val="pt-BR"/>
        </w:rPr>
        <w:t>Lansarea Ghidului practic pentru echilibru de gen în conducerea companiilor listate – eveniment organizat la Senatul României (6 mai 2025).</w:t>
      </w:r>
      <w:r w:rsidRPr="00414B60">
        <w:rPr>
          <w:lang w:val="pt-BR"/>
        </w:rPr>
        <w:t xml:space="preserve"> Senatul României a găzduit, la 6 mai 2025, lansarea oficială a </w:t>
      </w:r>
      <w:r w:rsidRPr="00414B60">
        <w:rPr>
          <w:b/>
          <w:bCs/>
          <w:lang w:val="pt-BR"/>
        </w:rPr>
        <w:t>Ghidului practic pentru echilibru de gen în conducerea companiilor listate</w:t>
      </w:r>
      <w:r w:rsidRPr="00414B60">
        <w:rPr>
          <w:lang w:val="pt-BR"/>
        </w:rPr>
        <w:t>, apărut la inițiativa ARIR (Asociația Română pentru Relația cu Investitorii), în parteneriat cu ANES (Agenția Națională pentru Egalitatea de Șanse între Femei și Bărbați). Lucrarea a fost redactată de experți ai ARIR, ANES, ai Asociației Administratorilor Independenți, ai Professional Women’s Network România și ai ACCA România.</w:t>
      </w:r>
    </w:p>
    <w:p w14:paraId="5249E31C" w14:textId="77777777" w:rsidR="00414B60" w:rsidRPr="00414B60" w:rsidRDefault="00414B60" w:rsidP="00414B60">
      <w:pPr>
        <w:jc w:val="both"/>
        <w:rPr>
          <w:lang w:val="pt-BR"/>
        </w:rPr>
      </w:pPr>
      <w:r w:rsidRPr="00414B60">
        <w:rPr>
          <w:lang w:val="pt-BR"/>
        </w:rPr>
        <w:t xml:space="preserve">În urmă cu un deceniu, membrii Comisiei pentru drepturile omului din Senatul României au inițiat propunerea legislativă care a condus la adoptarea Legii nr.23/2015, prin care ziua de 8 mai a fost declarată </w:t>
      </w:r>
      <w:r w:rsidRPr="00414B60">
        <w:rPr>
          <w:b/>
          <w:bCs/>
          <w:lang w:val="pt-BR"/>
        </w:rPr>
        <w:t>Ziua Națională a Egalității de Șanse între Femei și Bărbați</w:t>
      </w:r>
      <w:r w:rsidRPr="00414B60">
        <w:rPr>
          <w:lang w:val="pt-BR"/>
        </w:rPr>
        <w:t xml:space="preserve">. În acest context aniversar, Comisia a dorit să sublinieze importanța egalității de șanse ca fundament al bunei guvernanțe, </w:t>
      </w:r>
      <w:r w:rsidRPr="00414B60">
        <w:rPr>
          <w:lang w:val="pt-BR"/>
        </w:rPr>
        <w:lastRenderedPageBreak/>
        <w:t>reunind – cu ocazia lansării ghidului – reprezentanți ai Parlamentului, ai autorităților de reglementare financiară, ai mediului corporativ, ai organizațiilor neguvernamentale și ai presei.</w:t>
      </w:r>
    </w:p>
    <w:p w14:paraId="779A98BD" w14:textId="77777777" w:rsidR="00414B60" w:rsidRPr="00414B60" w:rsidRDefault="00414B60" w:rsidP="00414B60">
      <w:pPr>
        <w:jc w:val="both"/>
        <w:rPr>
          <w:lang w:val="pt-BR"/>
        </w:rPr>
      </w:pPr>
      <w:r w:rsidRPr="00414B60">
        <w:rPr>
          <w:lang w:val="pt-BR"/>
        </w:rPr>
        <w:t>Documentul lansat constituie un instrument operațional pentru transpunerea în practică a obligațiilor asumate de România prin Directiva (UE) 2022/2381, transpusă în legislația internă prin Legea nr.11/2025. Ghidul oferă un cadru normativ și funcțional pentru atingerea pragurilor minime prevăzute de lege: minimum 40% reprezentare feminină în rândul administratorilor neexecutivi sau minimum 33% reprezentare feminină în totalul posturilor de administrator ale companiilor listate.</w:t>
      </w:r>
    </w:p>
    <w:p w14:paraId="00E27643" w14:textId="77777777" w:rsidR="00414B60" w:rsidRPr="00414B60" w:rsidRDefault="00414B60" w:rsidP="00414B60">
      <w:pPr>
        <w:jc w:val="both"/>
        <w:rPr>
          <w:lang w:val="pt-BR"/>
        </w:rPr>
      </w:pPr>
      <w:r w:rsidRPr="00414B60">
        <w:rPr>
          <w:lang w:val="pt-BR"/>
        </w:rPr>
        <w:t>În cadrul evenimentului, au fost prezentate recomandări privind armonizarea actelor constitutive, a politicilor de etică și a proceselor de selecție, în conformitate cu principiile egalității de șanse, precum și modele de bune practici și mecanisme de monitorizare și raportare. Documentul include exemple de bune practici internaționale (de exemplu, modelul AXA), recomandări pentru actualizarea proceselor de selecție, indicatori de monitorizare și metode de promovare a talentelor feminine prin mentorat și formare.</w:t>
      </w:r>
    </w:p>
    <w:p w14:paraId="0ADF9586" w14:textId="77777777" w:rsidR="00414B60" w:rsidRPr="00414B60" w:rsidRDefault="00414B60" w:rsidP="00414B60">
      <w:pPr>
        <w:jc w:val="both"/>
        <w:rPr>
          <w:lang w:val="pt-BR"/>
        </w:rPr>
      </w:pPr>
      <w:r w:rsidRPr="00414B60">
        <w:rPr>
          <w:b/>
          <w:bCs/>
          <w:lang w:val="pt-BR"/>
        </w:rPr>
        <w:t>Daniela Maior</w:t>
      </w:r>
      <w:r w:rsidRPr="00414B60">
        <w:rPr>
          <w:lang w:val="pt-BR"/>
        </w:rPr>
        <w:t xml:space="preserve">, președinte și co-fondator ARIR, a declarat: </w:t>
      </w:r>
      <w:r w:rsidRPr="00414B60">
        <w:rPr>
          <w:i/>
          <w:iCs/>
          <w:lang w:val="pt-BR"/>
        </w:rPr>
        <w:t>„Acest ghid propune acțiuni dincolo de respectarea unei reglementări – susține modalități prin care putem construi consilii de administrație mai eficiente, mai diverse și mai adaptate realităților actuale.”</w:t>
      </w:r>
    </w:p>
    <w:p w14:paraId="3E77FD76" w14:textId="77777777" w:rsidR="00414B60" w:rsidRPr="00414B60" w:rsidRDefault="00414B60" w:rsidP="00414B60">
      <w:pPr>
        <w:jc w:val="both"/>
        <w:rPr>
          <w:lang w:val="pt-BR"/>
        </w:rPr>
      </w:pPr>
      <w:r w:rsidRPr="00414B60">
        <w:rPr>
          <w:lang w:val="pt-BR"/>
        </w:rPr>
        <w:t xml:space="preserve">Evenimentul a demonstrat că diversitatea nu este doar o temă de imagine, ci o valoare strategică. Implicarea tuturor actorilor – publici, privați și civici – este esențială pentru o societate incluzivă, performantă și modernă. </w:t>
      </w:r>
      <w:r w:rsidRPr="00414B60">
        <w:rPr>
          <w:b/>
          <w:bCs/>
          <w:lang w:val="pt-BR"/>
        </w:rPr>
        <w:t>Ghidul</w:t>
      </w:r>
      <w:r w:rsidRPr="00414B60">
        <w:rPr>
          <w:lang w:val="pt-BR"/>
        </w:rPr>
        <w:t xml:space="preserve"> este disponibil online, iar companiile listate și instituțiile interesate sunt încurajate să îl utilizeze ca model de referință în demersurile de aplicare a legislației și de promovare a echilibrului de gen.</w:t>
      </w:r>
    </w:p>
    <w:p w14:paraId="1C437DA9" w14:textId="67C6C898" w:rsidR="00414B60" w:rsidRPr="00414B60" w:rsidRDefault="00414B60" w:rsidP="00414B60">
      <w:pPr>
        <w:pStyle w:val="ListParagraph"/>
        <w:numPr>
          <w:ilvl w:val="0"/>
          <w:numId w:val="9"/>
        </w:numPr>
        <w:jc w:val="both"/>
        <w:rPr>
          <w:b/>
          <w:bCs/>
          <w:lang w:val="pt-BR"/>
        </w:rPr>
      </w:pPr>
      <w:r w:rsidRPr="00414B60">
        <w:rPr>
          <w:b/>
          <w:bCs/>
          <w:lang w:val="pt-BR"/>
        </w:rPr>
        <w:t xml:space="preserve">14 mai 2025 – </w:t>
      </w:r>
      <w:r w:rsidRPr="00414B60">
        <w:rPr>
          <w:b/>
          <w:bCs/>
          <w:i/>
          <w:iCs/>
          <w:lang w:val="pt-BR"/>
        </w:rPr>
        <w:t>Puterea de a schimba – Femeile își revendică locul la masa deciziilor</w:t>
      </w:r>
    </w:p>
    <w:p w14:paraId="643879D5" w14:textId="77777777" w:rsidR="00414B60" w:rsidRPr="00414B60" w:rsidRDefault="00414B60" w:rsidP="00414B60">
      <w:pPr>
        <w:jc w:val="both"/>
        <w:rPr>
          <w:lang w:val="pt-BR"/>
        </w:rPr>
      </w:pPr>
      <w:r w:rsidRPr="00414B60">
        <w:rPr>
          <w:lang w:val="pt-BR"/>
        </w:rPr>
        <w:t xml:space="preserve">Sub egida </w:t>
      </w:r>
      <w:r w:rsidRPr="00414B60">
        <w:rPr>
          <w:b/>
          <w:bCs/>
          <w:lang w:val="pt-BR"/>
        </w:rPr>
        <w:t>Zilei Naționale a Egalității de Șanse între Femei și Bărbați (8 mai)</w:t>
      </w:r>
      <w:r w:rsidRPr="00414B60">
        <w:rPr>
          <w:lang w:val="pt-BR"/>
        </w:rPr>
        <w:t xml:space="preserve">, Comisia pentru drepturile omului a organizat conferința </w:t>
      </w:r>
      <w:r w:rsidRPr="00414B60">
        <w:rPr>
          <w:i/>
          <w:iCs/>
          <w:lang w:val="pt-BR"/>
        </w:rPr>
        <w:t>„Femei pentru o societate mai bună – De la voce la putere”</w:t>
      </w:r>
      <w:r w:rsidRPr="00414B60">
        <w:rPr>
          <w:lang w:val="pt-BR"/>
        </w:rPr>
        <w:t>, desfășurată la Senatul României pe 14 mai 2025. Evenimentul a reunit lideri politici, factori de decizie, reprezentanți ai instituțiilor statului, ai mediului academic și ai societății civile, pentru a consolida un dialog autentic despre egalitatea de șanse.</w:t>
      </w:r>
    </w:p>
    <w:p w14:paraId="65A6DE7B" w14:textId="77777777" w:rsidR="00414B60" w:rsidRPr="00414B60" w:rsidRDefault="00414B60" w:rsidP="00414B60">
      <w:pPr>
        <w:jc w:val="both"/>
        <w:rPr>
          <w:lang w:val="pt-BR"/>
        </w:rPr>
      </w:pPr>
      <w:r w:rsidRPr="00414B60">
        <w:rPr>
          <w:lang w:val="pt-BR"/>
        </w:rPr>
        <w:t xml:space="preserve">Evenimentul a fost co-organizat de Comisia pentru drepturile omului, egalitate de șanse, culte și minorități a Senatului, împreună cu Asociația </w:t>
      </w:r>
      <w:r w:rsidRPr="00414B60">
        <w:rPr>
          <w:i/>
          <w:iCs/>
          <w:lang w:val="pt-BR"/>
        </w:rPr>
        <w:t>Women for a Better Society</w:t>
      </w:r>
      <w:r w:rsidRPr="00414B60">
        <w:rPr>
          <w:lang w:val="pt-BR"/>
        </w:rPr>
        <w:t xml:space="preserve"> și Agenția Națională pentru Egalitatea de Șanse între Femei și Bărbați (ANES), pe fondul unei îngrijorări tot mai mari în Europa cu privire la regresul în materie de egalitate și reprezentativitate de gen.</w:t>
      </w:r>
    </w:p>
    <w:p w14:paraId="4DB2096C" w14:textId="77777777" w:rsidR="00414B60" w:rsidRPr="00414B60" w:rsidRDefault="00414B60" w:rsidP="00414B60">
      <w:pPr>
        <w:jc w:val="both"/>
        <w:rPr>
          <w:lang w:val="pt-BR"/>
        </w:rPr>
      </w:pPr>
      <w:r w:rsidRPr="00414B60">
        <w:rPr>
          <w:lang w:val="pt-BR"/>
        </w:rPr>
        <w:t xml:space="preserve">Într-o Europă în care femeile sunt încă subreprezentate în funcțiile de conducere, în care decalajul salarial persistă, iar accesul la resurse este inegal, România are responsabilitatea – dar și </w:t>
      </w:r>
      <w:r w:rsidRPr="00414B60">
        <w:rPr>
          <w:lang w:val="pt-BR"/>
        </w:rPr>
        <w:lastRenderedPageBreak/>
        <w:t xml:space="preserve">oportunitatea – de a schimba paradigme. În acest sens, conferința a fost nu doar un forum de idei, ci și o platformă de angajamente concrete. Cu acest prilej, a fost semnat un </w:t>
      </w:r>
      <w:r w:rsidRPr="00414B60">
        <w:rPr>
          <w:b/>
          <w:bCs/>
          <w:lang w:val="pt-BR"/>
        </w:rPr>
        <w:t>acord de parteneriat</w:t>
      </w:r>
      <w:r w:rsidRPr="00414B60">
        <w:rPr>
          <w:lang w:val="pt-BR"/>
        </w:rPr>
        <w:t xml:space="preserve"> de către dna </w:t>
      </w:r>
      <w:r w:rsidRPr="00414B60">
        <w:rPr>
          <w:b/>
          <w:bCs/>
          <w:lang w:val="pt-BR"/>
        </w:rPr>
        <w:t>Rodica Cușnir</w:t>
      </w:r>
      <w:r w:rsidRPr="00414B60">
        <w:rPr>
          <w:lang w:val="pt-BR"/>
        </w:rPr>
        <w:t xml:space="preserve"> (senatoare, președinta Comisiei), dna </w:t>
      </w:r>
      <w:r w:rsidRPr="00414B60">
        <w:rPr>
          <w:b/>
          <w:bCs/>
          <w:lang w:val="pt-BR"/>
        </w:rPr>
        <w:t>Luminița Popescu</w:t>
      </w:r>
      <w:r w:rsidRPr="00414B60">
        <w:rPr>
          <w:lang w:val="pt-BR"/>
        </w:rPr>
        <w:t xml:space="preserve"> (secretar de stat, ANES) și dna </w:t>
      </w:r>
      <w:r w:rsidRPr="00414B60">
        <w:rPr>
          <w:b/>
          <w:bCs/>
          <w:lang w:val="pt-BR"/>
        </w:rPr>
        <w:t>Ana Maria Pătru</w:t>
      </w:r>
      <w:r w:rsidRPr="00414B60">
        <w:rPr>
          <w:lang w:val="pt-BR"/>
        </w:rPr>
        <w:t xml:space="preserve"> (președinte, Asociația Women for a Better Society) – un pas simbolic, cu miză legislativă, pentru crearea unei rețele naționale de colaborare în sprijinul promovării femeilor în toate domeniile decizionale.</w:t>
      </w:r>
    </w:p>
    <w:p w14:paraId="42204DEC" w14:textId="77777777" w:rsidR="00414B60" w:rsidRPr="00414B60" w:rsidRDefault="00414B60" w:rsidP="00414B60">
      <w:pPr>
        <w:jc w:val="both"/>
        <w:rPr>
          <w:lang w:val="pt-BR"/>
        </w:rPr>
      </w:pPr>
      <w:r w:rsidRPr="00414B60">
        <w:rPr>
          <w:lang w:val="pt-BR"/>
        </w:rPr>
        <w:t xml:space="preserve">Parteneriatul prevede elaborarea unui calendar comun de acțiuni, inițierea de proiecte legislative și susținerea activă a măsurilor afirmative menite să faciliteze accesul femeilor la finanțare, educație juridică, formare profesională și funcții de decizie în administrația publică și în mediul de afaceri. Comisia adresează mulțumiri domnului </w:t>
      </w:r>
      <w:r w:rsidRPr="00414B60">
        <w:rPr>
          <w:b/>
          <w:bCs/>
          <w:lang w:val="pt-BR"/>
        </w:rPr>
        <w:t>Mircea Abrudean</w:t>
      </w:r>
      <w:r w:rsidRPr="00414B60">
        <w:rPr>
          <w:lang w:val="pt-BR"/>
        </w:rPr>
        <w:t>, Președintele interimar al Senatului, pentru participarea activă și discursul de susținere, în care a subliniat necesitatea ca România să își asume un rol proactiv în combaterea discriminării de gen și în promovarea echității în toate politicile publice.</w:t>
      </w:r>
    </w:p>
    <w:p w14:paraId="6C5A40D5" w14:textId="77777777" w:rsidR="00414B60" w:rsidRPr="00414B60" w:rsidRDefault="00414B60" w:rsidP="00414B60">
      <w:pPr>
        <w:jc w:val="both"/>
        <w:rPr>
          <w:lang w:val="pt-BR"/>
        </w:rPr>
      </w:pPr>
      <w:r w:rsidRPr="00414B60">
        <w:rPr>
          <w:lang w:val="pt-BR"/>
        </w:rPr>
        <w:t xml:space="preserve">În centrul discuțiilor s-a aflat necesitatea implementării </w:t>
      </w:r>
      <w:r w:rsidRPr="00414B60">
        <w:rPr>
          <w:b/>
          <w:bCs/>
          <w:lang w:val="pt-BR"/>
        </w:rPr>
        <w:t>măsurilor afirmative</w:t>
      </w:r>
      <w:r w:rsidRPr="00414B60">
        <w:rPr>
          <w:lang w:val="pt-BR"/>
        </w:rPr>
        <w:t xml:space="preserve"> – instrumente legislative menite să corecteze dezechilibrele istorice de reprezentare și acces. De la sprijinirea femeilor antreprenor, la politici privind echilibrul muncă–viață și până la încurajarea participării femeilor în consiliile de administrație sau în funcții publice, Comisia își asumă inițierea și susținerea unor asemenea propuneri legislative, în parteneriat cu autoritățile naționale și europene.</w:t>
      </w:r>
    </w:p>
    <w:p w14:paraId="5D760D02" w14:textId="77777777" w:rsidR="00414B60" w:rsidRPr="00414B60" w:rsidRDefault="00414B60" w:rsidP="00414B60">
      <w:pPr>
        <w:jc w:val="both"/>
        <w:rPr>
          <w:lang w:val="pt-BR"/>
        </w:rPr>
      </w:pPr>
      <w:r w:rsidRPr="00414B60">
        <w:rPr>
          <w:lang w:val="pt-BR"/>
        </w:rPr>
        <w:t>Dincolo de cifre și grafice, conferința a arătat că există în România o forță feminină dornică să construiască, să inoveze și să decidă. Senatul, prin comisia de specialitate, își declară sprijinul total pentru consolidarea acestui parcurs și invită toți actorii interesați la un parteneriat onest și durabil pentru egalitate de șanse – pentru că o societate modernă se construiește atunci când vocea femeilor nu mai este doar auzită, ci și ascultată. Iar egalitatea nu mai este doar un principiu, ci o realitate garantată.</w:t>
      </w:r>
    </w:p>
    <w:p w14:paraId="14DDF9A5" w14:textId="0E6361F1" w:rsidR="00414B60" w:rsidRPr="00414B60" w:rsidRDefault="00414B60" w:rsidP="00414B60">
      <w:pPr>
        <w:pStyle w:val="ListParagraph"/>
        <w:numPr>
          <w:ilvl w:val="0"/>
          <w:numId w:val="9"/>
        </w:numPr>
        <w:jc w:val="both"/>
        <w:rPr>
          <w:b/>
          <w:bCs/>
          <w:lang w:val="pt-BR"/>
        </w:rPr>
      </w:pPr>
      <w:r w:rsidRPr="00414B60">
        <w:rPr>
          <w:b/>
          <w:bCs/>
          <w:lang w:val="pt-BR"/>
        </w:rPr>
        <w:t>25 mai 2025 – Promovarea educației civice și a valorilor democratice în rândul tinerilor</w:t>
      </w:r>
    </w:p>
    <w:p w14:paraId="22BEE258" w14:textId="77777777" w:rsidR="00414B60" w:rsidRPr="00414B60" w:rsidRDefault="00414B60" w:rsidP="00414B60">
      <w:pPr>
        <w:jc w:val="both"/>
        <w:rPr>
          <w:lang w:val="pt-BR"/>
        </w:rPr>
      </w:pPr>
      <w:r w:rsidRPr="00414B60">
        <w:rPr>
          <w:lang w:val="pt-BR"/>
        </w:rPr>
        <w:t xml:space="preserve">Pe data de 25 mai 2025, Comisia pentru drepturile omului, egalitate de șanse, culte și minorități a desfășurat o activitate specială dedicată promovării educației civice și a valorilor democratice în rândul tinerilor. În cadrul unei vizite instituționale organizate pentru un grup de elevi din județul Suceava, doamna președinte </w:t>
      </w:r>
      <w:r w:rsidRPr="005D125C">
        <w:rPr>
          <w:lang w:val="pt-BR"/>
        </w:rPr>
        <w:t>Rodica Cușnir, alături de doamna consilier parlamentar Gheorghe Steluța, a susținut o prezentar</w:t>
      </w:r>
      <w:r w:rsidRPr="00414B60">
        <w:rPr>
          <w:lang w:val="pt-BR"/>
        </w:rPr>
        <w:t>e interactivă menită să familiarizeze participanții cu funcționarea Parlamentului, cu rolul Senatului în procesul legislativ, precum și cu atribuțiile specifice ale Comisiei în domeniul protecției drepturilor fundamentale.</w:t>
      </w:r>
    </w:p>
    <w:p w14:paraId="0FFE14AD" w14:textId="77777777" w:rsidR="00414B60" w:rsidRPr="00414B60" w:rsidRDefault="00414B60" w:rsidP="00414B60">
      <w:pPr>
        <w:jc w:val="both"/>
        <w:rPr>
          <w:lang w:val="pt-BR"/>
        </w:rPr>
      </w:pPr>
      <w:r w:rsidRPr="00414B60">
        <w:rPr>
          <w:lang w:val="pt-BR"/>
        </w:rPr>
        <w:t xml:space="preserve">Accentul intervenției a fost pus pe activitatea Comisiei în promovarea drepturilor copilului, oferind exemple concrete de inițiative și politici publice din domeniul educației, incluziunii și </w:t>
      </w:r>
      <w:r w:rsidRPr="00414B60">
        <w:rPr>
          <w:lang w:val="pt-BR"/>
        </w:rPr>
        <w:lastRenderedPageBreak/>
        <w:t>combaterii discriminării. Elevii au fost încurajați să se implice activ în viața comunității, să își cunoască drepturile și să se exprime liber, informat și responsabil.</w:t>
      </w:r>
    </w:p>
    <w:p w14:paraId="216BE7FF" w14:textId="77777777" w:rsidR="00414B60" w:rsidRPr="00414B60" w:rsidRDefault="00414B60" w:rsidP="00414B60">
      <w:pPr>
        <w:jc w:val="both"/>
        <w:rPr>
          <w:lang w:val="pt-BR"/>
        </w:rPr>
      </w:pPr>
      <w:r w:rsidRPr="00414B60">
        <w:rPr>
          <w:lang w:val="pt-BR"/>
        </w:rPr>
        <w:t xml:space="preserve">Pentru a susține mesajul educativ al întâlnirii, au fost distribuite materiale informative adaptate vârstei participanților, precum broșura </w:t>
      </w:r>
      <w:r w:rsidRPr="00414B60">
        <w:rPr>
          <w:b/>
          <w:bCs/>
          <w:lang w:val="pt-BR"/>
        </w:rPr>
        <w:t>„Drumul spre democrație”</w:t>
      </w:r>
      <w:r w:rsidRPr="00414B60">
        <w:rPr>
          <w:lang w:val="pt-BR"/>
        </w:rPr>
        <w:t xml:space="preserve"> și ghidul </w:t>
      </w:r>
      <w:r w:rsidRPr="00414B60">
        <w:rPr>
          <w:b/>
          <w:bCs/>
          <w:lang w:val="pt-BR"/>
        </w:rPr>
        <w:t>„Drepturile voastre, explicate pe bune”</w:t>
      </w:r>
      <w:r w:rsidRPr="00414B60">
        <w:rPr>
          <w:lang w:val="pt-BR"/>
        </w:rPr>
        <w:t xml:space="preserve">, ambele realizate într-un format accesibil și ilustrat. La final, fiecare elev a primit o </w:t>
      </w:r>
      <w:r w:rsidRPr="00414B60">
        <w:rPr>
          <w:b/>
          <w:bCs/>
          <w:lang w:val="pt-BR"/>
        </w:rPr>
        <w:t>diplomă de participare</w:t>
      </w:r>
      <w:r w:rsidRPr="00414B60">
        <w:rPr>
          <w:lang w:val="pt-BR"/>
        </w:rPr>
        <w:t>, ca semn de recunoaștere pentru interesul manifestat și pentru implicarea activă în dialog.</w:t>
      </w:r>
    </w:p>
    <w:p w14:paraId="43AFEF7D" w14:textId="77777777" w:rsidR="00414B60" w:rsidRPr="00414B60" w:rsidRDefault="00414B60" w:rsidP="00414B60">
      <w:pPr>
        <w:jc w:val="both"/>
        <w:rPr>
          <w:lang w:val="pt-BR"/>
        </w:rPr>
      </w:pPr>
      <w:r w:rsidRPr="00414B60">
        <w:rPr>
          <w:lang w:val="pt-BR"/>
        </w:rPr>
        <w:t>Această activitate se înscrie în angajamentul constant al Comisiei pentru drepturile omului de a promova o cultură democratică bazată pe respect reciproc, solidaritate și participare civică autentică.</w:t>
      </w:r>
    </w:p>
    <w:p w14:paraId="4F835DAF" w14:textId="6D29955A" w:rsidR="00414B60" w:rsidRPr="00414B60" w:rsidRDefault="00414B60" w:rsidP="00414B60">
      <w:pPr>
        <w:pStyle w:val="ListParagraph"/>
        <w:numPr>
          <w:ilvl w:val="0"/>
          <w:numId w:val="9"/>
        </w:numPr>
        <w:jc w:val="both"/>
        <w:rPr>
          <w:b/>
          <w:bCs/>
          <w:lang w:val="pt-BR"/>
        </w:rPr>
      </w:pPr>
      <w:r w:rsidRPr="00414B60">
        <w:rPr>
          <w:b/>
          <w:bCs/>
          <w:lang w:val="pt-BR"/>
        </w:rPr>
        <w:t>27 mai 2025 – Parteneriat pentru promovarea sănătății mintale în România</w:t>
      </w:r>
    </w:p>
    <w:p w14:paraId="7DADE327" w14:textId="77777777" w:rsidR="00414B60" w:rsidRPr="00414B60" w:rsidRDefault="00414B60" w:rsidP="00414B60">
      <w:pPr>
        <w:jc w:val="both"/>
        <w:rPr>
          <w:lang w:val="pt-BR"/>
        </w:rPr>
      </w:pPr>
      <w:r w:rsidRPr="00414B60">
        <w:rPr>
          <w:lang w:val="pt-BR"/>
        </w:rPr>
        <w:t xml:space="preserve">Președinta Comisiei pentru drepturile omului, senatoarea </w:t>
      </w:r>
      <w:r w:rsidRPr="00414B60">
        <w:rPr>
          <w:b/>
          <w:bCs/>
          <w:lang w:val="pt-BR"/>
        </w:rPr>
        <w:t>Rodica Cușnir</w:t>
      </w:r>
      <w:r w:rsidRPr="00414B60">
        <w:rPr>
          <w:lang w:val="pt-BR"/>
        </w:rPr>
        <w:t xml:space="preserve">, a semnat marți, 27 mai 2025, un </w:t>
      </w:r>
      <w:r w:rsidRPr="00414B60">
        <w:rPr>
          <w:b/>
          <w:bCs/>
          <w:lang w:val="pt-BR"/>
        </w:rPr>
        <w:t>acord de parteneriat</w:t>
      </w:r>
      <w:r w:rsidRPr="00414B60">
        <w:rPr>
          <w:lang w:val="pt-BR"/>
        </w:rPr>
        <w:t xml:space="preserve"> între Comisie, Spitalul Clinic de Psihiatrie „Prof. Dr. Alexandru Obregia” și Medichub Media, în vederea organizării conferinței naționale </w:t>
      </w:r>
      <w:r w:rsidRPr="00414B60">
        <w:rPr>
          <w:b/>
          <w:bCs/>
          <w:lang w:val="pt-BR"/>
        </w:rPr>
        <w:t>„Psihiatria secolului XXI – Dreptul la sănătate mintală între știință, etică și incluziune”</w:t>
      </w:r>
      <w:r w:rsidRPr="00414B60">
        <w:rPr>
          <w:lang w:val="pt-BR"/>
        </w:rPr>
        <w:t>, care va avea loc la Palatul Parlamentului în perioada 5–6 iunie 2025.</w:t>
      </w:r>
    </w:p>
    <w:p w14:paraId="12F0548B" w14:textId="77777777" w:rsidR="00414B60" w:rsidRPr="00414B60" w:rsidRDefault="00414B60" w:rsidP="00414B60">
      <w:pPr>
        <w:jc w:val="both"/>
        <w:rPr>
          <w:lang w:val="pt-BR"/>
        </w:rPr>
      </w:pPr>
      <w:r w:rsidRPr="00414B60">
        <w:rPr>
          <w:lang w:val="pt-BR"/>
        </w:rPr>
        <w:t>Semnarea acestui parteneriat marchează un moment important în asumarea instituțională a unui angajament public de promovare a sănătății mintale ca drept fundamental, precum și de sprijinire a educației, prevenției și combaterii stigmatizării asociate tulburărilor psihice. Inițiativa își propune crearea unui cadru multidisciplinar de dialog între profesioniștii din domeniul sănătății mintale, reprezentanții societății civile, ai autorităților publice și ai mediului academic, pe tema respectării dreptului fundamental la sănătate mintală.</w:t>
      </w:r>
    </w:p>
    <w:p w14:paraId="28E81843" w14:textId="77777777" w:rsidR="00414B60" w:rsidRPr="00414B60" w:rsidRDefault="00414B60" w:rsidP="00414B60">
      <w:pPr>
        <w:jc w:val="both"/>
        <w:rPr>
          <w:lang w:val="pt-BR"/>
        </w:rPr>
      </w:pPr>
      <w:r w:rsidRPr="00414B60">
        <w:rPr>
          <w:b/>
          <w:bCs/>
          <w:lang w:val="pt-BR"/>
        </w:rPr>
        <w:t>Rodica Cușnir:</w:t>
      </w:r>
      <w:r w:rsidRPr="00414B60">
        <w:rPr>
          <w:lang w:val="pt-BR"/>
        </w:rPr>
        <w:t xml:space="preserve"> </w:t>
      </w:r>
      <w:r w:rsidRPr="00414B60">
        <w:rPr>
          <w:i/>
          <w:iCs/>
          <w:lang w:val="pt-BR"/>
        </w:rPr>
        <w:t>„În contextul actualelor provocări sociale, economice și culturale, sănătatea mintală trebuie tratată ca o prioritate națională. Dreptul la tratament, la prevenție, la non-discriminare și la incluziune trebuie garantate prin politici coerente și o colaborare interinstituțională reală.”</w:t>
      </w:r>
    </w:p>
    <w:p w14:paraId="6AF78BEB" w14:textId="77777777" w:rsidR="00414B60" w:rsidRPr="00414B60" w:rsidRDefault="00414B60" w:rsidP="00414B60">
      <w:pPr>
        <w:jc w:val="both"/>
        <w:rPr>
          <w:lang w:val="pt-BR"/>
        </w:rPr>
      </w:pPr>
      <w:r w:rsidRPr="00414B60">
        <w:rPr>
          <w:lang w:val="pt-BR"/>
        </w:rPr>
        <w:t>Parteneriatul reflectă angajamentul instituțional al Senatului de a sprijini proiectele ce promovează drepturile pacienților, accesul echitabil la servicii psihologice și psihiatrice și combaterea stigmatizării persoanelor care se confruntă cu tulburări psihice. Această colaborare reprezintă un pas concret către o Românie în care fiecare cetățean are acces la sprijin psihologic și tratament de calitate, fără discriminare și fără rușine.</w:t>
      </w:r>
    </w:p>
    <w:p w14:paraId="35BF9E73" w14:textId="79A492E1" w:rsidR="00414B60" w:rsidRPr="00414B60" w:rsidRDefault="00414B60" w:rsidP="00414B60">
      <w:pPr>
        <w:pStyle w:val="ListParagraph"/>
        <w:numPr>
          <w:ilvl w:val="0"/>
          <w:numId w:val="9"/>
        </w:numPr>
        <w:jc w:val="both"/>
        <w:rPr>
          <w:b/>
          <w:bCs/>
          <w:lang w:val="pt-BR"/>
        </w:rPr>
      </w:pPr>
      <w:r w:rsidRPr="00414B60">
        <w:rPr>
          <w:b/>
          <w:bCs/>
          <w:lang w:val="pt-BR"/>
        </w:rPr>
        <w:t xml:space="preserve">5–6 iunie 2025 – Conferința </w:t>
      </w:r>
      <w:r w:rsidRPr="00414B60">
        <w:rPr>
          <w:b/>
          <w:bCs/>
          <w:i/>
          <w:iCs/>
          <w:lang w:val="pt-BR"/>
        </w:rPr>
        <w:t>„Psihiatria în secolul XXI – Dreptul la sănătate mintală între știință, societate și umanitate”</w:t>
      </w:r>
    </w:p>
    <w:p w14:paraId="132E60CC" w14:textId="77777777" w:rsidR="00414B60" w:rsidRPr="00414B60" w:rsidRDefault="00414B60" w:rsidP="00414B60">
      <w:pPr>
        <w:jc w:val="both"/>
        <w:rPr>
          <w:lang w:val="pt-BR"/>
        </w:rPr>
      </w:pPr>
      <w:r w:rsidRPr="00414B60">
        <w:rPr>
          <w:lang w:val="pt-BR"/>
        </w:rPr>
        <w:lastRenderedPageBreak/>
        <w:t xml:space="preserve">În perioada 5–6 iunie 2025, Comisia pentru drepturile omului, egalitate de șanse, culte și minorități a Senatului României a găzduit, în parteneriat cu Spitalul Clinic de Psihiatrie „Prof. Dr. Alexandru Obregia” și Medichub Media, conferința națională cu tema </w:t>
      </w:r>
      <w:r w:rsidRPr="00414B60">
        <w:rPr>
          <w:b/>
          <w:bCs/>
          <w:lang w:val="pt-BR"/>
        </w:rPr>
        <w:t>„Dreptul la sănătate mintală între știință, societate și umanitate”</w:t>
      </w:r>
      <w:r w:rsidRPr="00414B60">
        <w:rPr>
          <w:lang w:val="pt-BR"/>
        </w:rPr>
        <w:t xml:space="preserve">. Evenimentul a reunit specialiști în psihiatrie, psihologie, neuroștiințe, etică medicală, alături de factori de decizie politică și reprezentanți ai societății civile. Dialogul interinstituțional a subliniat o concluzie esențială: </w:t>
      </w:r>
      <w:r w:rsidRPr="00414B60">
        <w:rPr>
          <w:b/>
          <w:bCs/>
          <w:lang w:val="pt-BR"/>
        </w:rPr>
        <w:t>dreptul la sănătate mintală este un drept fundamental al omului</w:t>
      </w:r>
      <w:r w:rsidRPr="00414B60">
        <w:rPr>
          <w:lang w:val="pt-BR"/>
        </w:rPr>
        <w:t>, protejat constituțional și internațional, care trebuie promovat, respectat și apărat prin instrumente legislative concrete și eficiente.</w:t>
      </w:r>
    </w:p>
    <w:p w14:paraId="75441C5E" w14:textId="77777777" w:rsidR="00414B60" w:rsidRPr="00414B60" w:rsidRDefault="00414B60" w:rsidP="00414B60">
      <w:pPr>
        <w:jc w:val="both"/>
        <w:rPr>
          <w:lang w:val="pt-BR"/>
        </w:rPr>
      </w:pPr>
      <w:r w:rsidRPr="00414B60">
        <w:rPr>
          <w:lang w:val="pt-BR"/>
        </w:rPr>
        <w:t>În acest sens, Comisia susține următoarele direcții de acțiune legislativă: modificarea Legii sănătății mintale nr.487/2002, pentru a reflecta principiile prevenirii, abordării centrate pe pacient și integrării serviciilor de sănătate mintală în medicina comunitară; introducerea obligativității unor măsuri de prevenție – inclusiv în educația publică, mediul școlar și la locul de muncă – precum și crearea cadrului legal pentru parteneriate public-private care să sprijine proiecte de cercetare, formare profesională continuă și intervenții timpurii în domeniul sănătății mintale. Se impune, totodată, alocarea de fonduri dedicate, prin bugetul național și fonduri europene, pentru infrastructura și resursele umane din psihiatrie și psihologie clinică, ca măsură necesară consolidării protecției legale a persoanelor vulnerabile (inclusiv prin monitorizarea respectării drepturilor pacienților în instituțiile de tratament).</w:t>
      </w:r>
    </w:p>
    <w:p w14:paraId="51012D12" w14:textId="77777777" w:rsidR="00414B60" w:rsidRPr="00414B60" w:rsidRDefault="00414B60" w:rsidP="00414B60">
      <w:pPr>
        <w:jc w:val="both"/>
        <w:rPr>
          <w:lang w:val="pt-BR"/>
        </w:rPr>
      </w:pPr>
      <w:r w:rsidRPr="00414B60">
        <w:rPr>
          <w:lang w:val="pt-BR"/>
        </w:rPr>
        <w:t>Delegații au subliniat că stigma asociată tulburărilor de sănătate mintală rămâne una dintre cele mai persistente bariere în calea accesului la sprijin, tratament și reintegrare socială. Această percepție negativă – adesea alimentată de lipsa de informație și de prejudecăți culturale – izolează persoanele afectate și le împiedică să solicite ajutor. Este necesar ca politicile publice, educația și intervențiile comunitare să contribuie activ la modificarea acestei mentalități. Avem responsabilitatea comună de a transforma frica în înțelegere și rușinea în solidaritate.</w:t>
      </w:r>
    </w:p>
    <w:p w14:paraId="352AED2C" w14:textId="77777777" w:rsidR="00414B60" w:rsidRPr="00414B60" w:rsidRDefault="00414B60" w:rsidP="00414B60">
      <w:pPr>
        <w:jc w:val="both"/>
        <w:rPr>
          <w:lang w:val="pt-BR"/>
        </w:rPr>
      </w:pPr>
      <w:r w:rsidRPr="00414B60">
        <w:rPr>
          <w:lang w:val="pt-BR"/>
        </w:rPr>
        <w:t>Conferința a reconfirmat că sănătatea mintală nu mai poate fi tratată ca o anexă a sistemului de sănătate, ci trebuie considerată o prioritate națională în politicile de sănătate publică – conform art.34 din Constituția României și instrumentelor internaționale ratificate de statul român. Comisia va transmite Ministerului Sănătății și celorlalte instituții relevante propunerile rezultate în urma acestei conferințe, solicitând includerea lor în viitoarele strategii și politici publice din domeniu.</w:t>
      </w:r>
    </w:p>
    <w:p w14:paraId="4AD97E76" w14:textId="4926E34A" w:rsidR="00414B60" w:rsidRPr="00414B60" w:rsidRDefault="00414B60" w:rsidP="00414B60">
      <w:pPr>
        <w:pStyle w:val="ListParagraph"/>
        <w:numPr>
          <w:ilvl w:val="0"/>
          <w:numId w:val="9"/>
        </w:numPr>
        <w:jc w:val="both"/>
        <w:rPr>
          <w:b/>
          <w:bCs/>
          <w:lang w:val="pt-BR"/>
        </w:rPr>
      </w:pPr>
      <w:r w:rsidRPr="00414B60">
        <w:rPr>
          <w:b/>
          <w:bCs/>
          <w:lang w:val="pt-BR"/>
        </w:rPr>
        <w:t xml:space="preserve">24 iunie 2025 – </w:t>
      </w:r>
      <w:r w:rsidRPr="00414B60">
        <w:rPr>
          <w:b/>
          <w:bCs/>
          <w:i/>
          <w:iCs/>
          <w:lang w:val="pt-BR"/>
        </w:rPr>
        <w:t>Politici publice pentru sprijin, nu pedeapsă</w:t>
      </w:r>
      <w:r w:rsidRPr="00414B60">
        <w:rPr>
          <w:b/>
          <w:bCs/>
          <w:lang w:val="pt-BR"/>
        </w:rPr>
        <w:t>: Conferință despre drepturile persoanelor consumatoare de droguri</w:t>
      </w:r>
    </w:p>
    <w:p w14:paraId="14D547AA" w14:textId="77777777" w:rsidR="00414B60" w:rsidRPr="00414B60" w:rsidRDefault="00414B60" w:rsidP="00414B60">
      <w:pPr>
        <w:jc w:val="both"/>
        <w:rPr>
          <w:lang w:val="pt-BR"/>
        </w:rPr>
      </w:pPr>
      <w:r w:rsidRPr="00414B60">
        <w:rPr>
          <w:lang w:val="pt-BR"/>
        </w:rPr>
        <w:t xml:space="preserve">În contextul apropierii </w:t>
      </w:r>
      <w:r w:rsidRPr="00414B60">
        <w:rPr>
          <w:b/>
          <w:bCs/>
          <w:lang w:val="pt-BR"/>
        </w:rPr>
        <w:t>Zilei Internaționale „Support. Don’t Punish” (26 iunie)</w:t>
      </w:r>
      <w:r w:rsidRPr="00414B60">
        <w:rPr>
          <w:lang w:val="pt-BR"/>
        </w:rPr>
        <w:t xml:space="preserve">, Comisia pentru drepturile omului, egalitate de șanse, culte și minorități, în parteneriat cu </w:t>
      </w:r>
      <w:r w:rsidRPr="00414B60">
        <w:rPr>
          <w:b/>
          <w:bCs/>
          <w:lang w:val="pt-BR"/>
        </w:rPr>
        <w:t>Asociația Română Anti-</w:t>
      </w:r>
      <w:r w:rsidRPr="00414B60">
        <w:rPr>
          <w:b/>
          <w:bCs/>
          <w:lang w:val="pt-BR"/>
        </w:rPr>
        <w:lastRenderedPageBreak/>
        <w:t>SIDA (ARAS)</w:t>
      </w:r>
      <w:r w:rsidRPr="00414B60">
        <w:rPr>
          <w:lang w:val="pt-BR"/>
        </w:rPr>
        <w:t>, a organizat o conferință dedicată regândirii politicilor publice privind consumul de droguri din perspectiva drepturilor omului, a sănătății publice și a incluziunii sociale.</w:t>
      </w:r>
    </w:p>
    <w:p w14:paraId="552B1395" w14:textId="77777777" w:rsidR="00414B60" w:rsidRPr="00414B60" w:rsidRDefault="00414B60" w:rsidP="00414B60">
      <w:pPr>
        <w:jc w:val="both"/>
        <w:rPr>
          <w:lang w:val="pt-BR"/>
        </w:rPr>
      </w:pPr>
      <w:r w:rsidRPr="00414B60">
        <w:rPr>
          <w:lang w:val="pt-BR"/>
        </w:rPr>
        <w:t xml:space="preserve">Evenimentul a reunit parlamentari, experți, reprezentanți ai ONG-urilor, specialiști în sănătate publică și justiție penală, într-un dialog deschis, onest și necesar. </w:t>
      </w:r>
      <w:r w:rsidRPr="00414B60">
        <w:rPr>
          <w:i/>
          <w:iCs/>
          <w:lang w:val="pt-BR"/>
        </w:rPr>
        <w:t>„Politicile privind consumul de droguri nu mai pot fi tratate doar prin prisma represiunii, ci trebuie abordate integrat, cu empatie, responsabilitate și știință. Comisia noastră își asumă rolul de a analiza cu prioritate toate propunerile legislative în acest domeniu”</w:t>
      </w:r>
      <w:r w:rsidRPr="00414B60">
        <w:rPr>
          <w:lang w:val="pt-BR"/>
        </w:rPr>
        <w:t xml:space="preserve">, a declarat senatoarea </w:t>
      </w:r>
      <w:r w:rsidRPr="00414B60">
        <w:rPr>
          <w:b/>
          <w:bCs/>
          <w:lang w:val="pt-BR"/>
        </w:rPr>
        <w:t>Rodica Cușnir</w:t>
      </w:r>
      <w:r w:rsidRPr="00414B60">
        <w:rPr>
          <w:lang w:val="pt-BR"/>
        </w:rPr>
        <w:t>, președinta Comisiei</w:t>
      </w:r>
      <w:hyperlink r:id="rId48" w:anchor=":~:text=%27Politicile%20privind%20consumul%20de%20droguri,de%20%C8%99anse%2C%20culte%20%C8%99i%20minorit%C4%83%C8%9Bi" w:tgtFrame="_blank" w:history="1">
        <w:r w:rsidRPr="00414B60">
          <w:rPr>
            <w:rStyle w:val="Hyperlink"/>
            <w:lang w:val="pt-BR"/>
          </w:rPr>
          <w:t>agerpres.ro</w:t>
        </w:r>
      </w:hyperlink>
      <w:r w:rsidRPr="00414B60">
        <w:rPr>
          <w:lang w:val="pt-BR"/>
        </w:rPr>
        <w:t>.</w:t>
      </w:r>
    </w:p>
    <w:p w14:paraId="709B1843" w14:textId="77777777" w:rsidR="00414B60" w:rsidRPr="00414B60" w:rsidRDefault="00414B60" w:rsidP="00414B60">
      <w:pPr>
        <w:jc w:val="both"/>
      </w:pPr>
      <w:r w:rsidRPr="00414B60">
        <w:rPr>
          <w:lang w:val="pt-BR"/>
        </w:rPr>
        <w:t xml:space="preserve">Participanții au fost de acord că orice propunere legislativă referitoare la politicile privind consumul de droguri ar trebui analizată în fond de Comisia pentru drepturile omului. </w:t>
      </w:r>
      <w:r w:rsidRPr="00414B60">
        <w:t>Printre temele abordate s-au numărat:</w:t>
      </w:r>
    </w:p>
    <w:p w14:paraId="08FEBA14" w14:textId="77777777" w:rsidR="00414B60" w:rsidRPr="00414B60" w:rsidRDefault="00414B60" w:rsidP="00414B60">
      <w:pPr>
        <w:numPr>
          <w:ilvl w:val="0"/>
          <w:numId w:val="6"/>
        </w:numPr>
        <w:jc w:val="both"/>
        <w:rPr>
          <w:lang w:val="pt-BR"/>
        </w:rPr>
      </w:pPr>
      <w:r w:rsidRPr="00414B60">
        <w:rPr>
          <w:lang w:val="pt-BR"/>
        </w:rPr>
        <w:t>criza finanțării serviciilor de reducere a riscurilor (precum programele de schimb de seringi și tratamentul substitutiv cu metadonă), în contextul în care România alocă fonduri insuficiente pentru aceste servicii;</w:t>
      </w:r>
    </w:p>
    <w:p w14:paraId="2F354EEF" w14:textId="77777777" w:rsidR="00414B60" w:rsidRPr="00414B60" w:rsidRDefault="00414B60" w:rsidP="00414B60">
      <w:pPr>
        <w:numPr>
          <w:ilvl w:val="0"/>
          <w:numId w:val="6"/>
        </w:numPr>
        <w:jc w:val="both"/>
        <w:rPr>
          <w:lang w:val="pt-BR"/>
        </w:rPr>
      </w:pPr>
      <w:r w:rsidRPr="00414B60">
        <w:rPr>
          <w:lang w:val="pt-BR"/>
        </w:rPr>
        <w:t>necesitatea modificării legislației, astfel încât finanțarea pentru serviciile esențiale oferite de ONG-uri să poată fi multianuală și predictibilă;</w:t>
      </w:r>
    </w:p>
    <w:p w14:paraId="2B21ED1C" w14:textId="77777777" w:rsidR="00414B60" w:rsidRPr="00414B60" w:rsidRDefault="00414B60" w:rsidP="00414B60">
      <w:pPr>
        <w:numPr>
          <w:ilvl w:val="0"/>
          <w:numId w:val="6"/>
        </w:numPr>
        <w:jc w:val="both"/>
        <w:rPr>
          <w:lang w:val="pt-BR"/>
        </w:rPr>
      </w:pPr>
      <w:r w:rsidRPr="00414B60">
        <w:rPr>
          <w:lang w:val="pt-BR"/>
        </w:rPr>
        <w:t>combaterea stigmatizării persoanelor dependente, în special în rândul tinerilor, și necesitatea unor campanii de prevenție eficiente și realiste;</w:t>
      </w:r>
    </w:p>
    <w:p w14:paraId="4F920D2F" w14:textId="77777777" w:rsidR="00414B60" w:rsidRPr="00414B60" w:rsidRDefault="00414B60" w:rsidP="00414B60">
      <w:pPr>
        <w:numPr>
          <w:ilvl w:val="0"/>
          <w:numId w:val="6"/>
        </w:numPr>
        <w:jc w:val="both"/>
        <w:rPr>
          <w:lang w:val="pt-BR"/>
        </w:rPr>
      </w:pPr>
      <w:r w:rsidRPr="00414B60">
        <w:rPr>
          <w:lang w:val="pt-BR"/>
        </w:rPr>
        <w:t xml:space="preserve">revizuirea politicilor penale, în condițiile în care ~30% dintre condamnările pentru infracțiuni legate de droguri în 2023 au fost pentru </w:t>
      </w:r>
      <w:r w:rsidRPr="00414B60">
        <w:rPr>
          <w:b/>
          <w:bCs/>
          <w:lang w:val="pt-BR"/>
        </w:rPr>
        <w:t>posesie în vederea consumului propriu</w:t>
      </w:r>
      <w:r w:rsidRPr="00414B60">
        <w:rPr>
          <w:lang w:val="pt-BR"/>
        </w:rPr>
        <w:t>, iar costul încarcerării depășește cu mult costul tratamentului și reintegrării</w:t>
      </w:r>
      <w:hyperlink r:id="rId49" w:anchor=":~:text=,mult%20costul%20tratamentului%20%C8%99i%20reintegr%C4%83rii" w:tgtFrame="_blank" w:history="1">
        <w:r w:rsidRPr="00414B60">
          <w:rPr>
            <w:rStyle w:val="Hyperlink"/>
            <w:lang w:val="pt-BR"/>
          </w:rPr>
          <w:t>agerpres.ro</w:t>
        </w:r>
      </w:hyperlink>
      <w:r w:rsidRPr="00414B60">
        <w:rPr>
          <w:lang w:val="pt-BR"/>
        </w:rPr>
        <w:t>.</w:t>
      </w:r>
    </w:p>
    <w:p w14:paraId="31109EE3" w14:textId="77777777" w:rsidR="00414B60" w:rsidRPr="00414B60" w:rsidRDefault="00414B60" w:rsidP="00414B60">
      <w:pPr>
        <w:jc w:val="both"/>
        <w:rPr>
          <w:lang w:val="pt-BR"/>
        </w:rPr>
      </w:pPr>
      <w:r w:rsidRPr="00414B60">
        <w:rPr>
          <w:i/>
          <w:iCs/>
          <w:lang w:val="pt-BR"/>
        </w:rPr>
        <w:t>„8.540 RON/lună. Atât ne costă, ca stat, să închidem un om pentru consum de droguri. În România, în 2023, statul a cheltuit peste 39 de milioane de lei doar pentru a încarcera persoane condamnate pentru infracțiuni legate de droguri. În schimb, un program de tratament costă sub 1.000 lei/lună, iar reducerea riscurilor este susținută de OMS, UE și toate organismele internaționale competente”</w:t>
      </w:r>
      <w:r w:rsidRPr="00414B60">
        <w:rPr>
          <w:lang w:val="pt-BR"/>
        </w:rPr>
        <w:t xml:space="preserve">, a arătat vicepreședinta Comisiei, </w:t>
      </w:r>
      <w:r w:rsidRPr="00414B60">
        <w:rPr>
          <w:b/>
          <w:bCs/>
          <w:lang w:val="pt-BR"/>
        </w:rPr>
        <w:t>Victoria Stoiciu</w:t>
      </w:r>
      <w:r w:rsidRPr="00414B60">
        <w:rPr>
          <w:lang w:val="pt-BR"/>
        </w:rPr>
        <w:t>, în cadrul conferinței</w:t>
      </w:r>
      <w:hyperlink r:id="rId50" w:anchor=":~:text=costul%20%C3%AEncarcer%C4%83rii%20dep%C4%83%C8%99e%C8%99te%20cu%20mult,costul%20tratamentului%20%C8%99i%20reintegr%C4%83rii" w:tgtFrame="_blank" w:history="1">
        <w:r w:rsidRPr="00414B60">
          <w:rPr>
            <w:rStyle w:val="Hyperlink"/>
            <w:lang w:val="pt-BR"/>
          </w:rPr>
          <w:t>agerpres.ro</w:t>
        </w:r>
      </w:hyperlink>
      <w:r w:rsidRPr="00414B60">
        <w:rPr>
          <w:lang w:val="pt-BR"/>
        </w:rPr>
        <w:t>.</w:t>
      </w:r>
    </w:p>
    <w:p w14:paraId="65AC49FF" w14:textId="77777777" w:rsidR="00414B60" w:rsidRPr="00414B60" w:rsidRDefault="00414B60" w:rsidP="00414B60">
      <w:pPr>
        <w:jc w:val="both"/>
        <w:rPr>
          <w:lang w:val="pt-BR"/>
        </w:rPr>
      </w:pPr>
      <w:r w:rsidRPr="00414B60">
        <w:rPr>
          <w:lang w:val="pt-BR"/>
        </w:rPr>
        <w:t>Participanții au subliniat, de asemenea, rolul esențial al sistemului de probațiune – deopotrivă subfinanțat și suprasolicitat – care este însă crucial în reintegrarea socială a consumatorilor și în reducerea recidivei.</w:t>
      </w:r>
    </w:p>
    <w:p w14:paraId="1D9FAC2E" w14:textId="77777777" w:rsidR="00414B60" w:rsidRPr="00414B60" w:rsidRDefault="00414B60" w:rsidP="00414B60">
      <w:pPr>
        <w:jc w:val="both"/>
        <w:rPr>
          <w:lang w:val="pt-BR"/>
        </w:rPr>
      </w:pPr>
      <w:r w:rsidRPr="00414B60">
        <w:rPr>
          <w:i/>
          <w:iCs/>
          <w:lang w:val="pt-BR"/>
        </w:rPr>
        <w:t>(Nota: Evenimentul a generat o vizibilitate semnificativă în media; principalele concluzii au fost comunicate public prin intermediul Agerpres</w:t>
      </w:r>
      <w:hyperlink r:id="rId51" w:anchor=":~:text=Politici%20publice%20pentru%20sprijin%2C%20nu,drepturile%20persoanelor%20consumatoare%20de%20droguri" w:tgtFrame="_blank" w:history="1">
        <w:r w:rsidRPr="00414B60">
          <w:rPr>
            <w:rStyle w:val="Hyperlink"/>
            <w:i/>
            <w:iCs/>
            <w:lang w:val="pt-BR"/>
          </w:rPr>
          <w:t>agerpres.ro</w:t>
        </w:r>
      </w:hyperlink>
      <w:hyperlink r:id="rId52" w:anchor=":~:text=Evenimentul%20a%20reunit%20parlamentari%2C%20exper%C8%9Bi%2C,dialog%20deschis%2C%20onest%20%C8%99i%20necesar" w:tgtFrame="_blank" w:history="1">
        <w:r w:rsidRPr="00414B60">
          <w:rPr>
            <w:rStyle w:val="Hyperlink"/>
            <w:i/>
            <w:iCs/>
            <w:lang w:val="pt-BR"/>
          </w:rPr>
          <w:t>agerpres.ro</w:t>
        </w:r>
      </w:hyperlink>
      <w:r w:rsidRPr="00414B60">
        <w:rPr>
          <w:i/>
          <w:iCs/>
          <w:lang w:val="pt-BR"/>
        </w:rPr>
        <w:t xml:space="preserve"> și al altor canale de presă.)</w:t>
      </w:r>
    </w:p>
    <w:p w14:paraId="119D33CF" w14:textId="77777777" w:rsidR="00414B60" w:rsidRPr="00414B60" w:rsidRDefault="00414B60" w:rsidP="00414B60">
      <w:pPr>
        <w:jc w:val="both"/>
        <w:rPr>
          <w:b/>
          <w:bCs/>
          <w:lang w:val="pt-BR"/>
        </w:rPr>
      </w:pPr>
      <w:r w:rsidRPr="00414B60">
        <w:rPr>
          <w:b/>
          <w:bCs/>
          <w:lang w:val="pt-BR"/>
        </w:rPr>
        <w:lastRenderedPageBreak/>
        <w:t>Ședințe de audiere pentru numiri în funcții publice (selecții în comisie)</w:t>
      </w:r>
    </w:p>
    <w:p w14:paraId="56D95088" w14:textId="77777777" w:rsidR="00414B60" w:rsidRPr="00414B60" w:rsidRDefault="00414B60" w:rsidP="00414B60">
      <w:pPr>
        <w:jc w:val="both"/>
      </w:pPr>
      <w:r w:rsidRPr="00414B60">
        <w:rPr>
          <w:lang w:val="pt-BR"/>
        </w:rPr>
        <w:t xml:space="preserve">Conform atribuțiilor sale, Comisia pentru drepturile omului a organizat în sesiunea ianuarie–iunie 2025 mai multe ședințe pentru audierea candidaților propuși în vederea numirii de către plenul Senatului în funcții de conducere din cadrul unor autorități și instituții publice. </w:t>
      </w:r>
      <w:r w:rsidRPr="00414B60">
        <w:t>Cele mai importante audieri/avize emise au fost:</w:t>
      </w:r>
    </w:p>
    <w:p w14:paraId="69F3646B" w14:textId="77777777" w:rsidR="00414B60" w:rsidRPr="00414B60" w:rsidRDefault="00414B60" w:rsidP="00414B60">
      <w:pPr>
        <w:numPr>
          <w:ilvl w:val="0"/>
          <w:numId w:val="7"/>
        </w:numPr>
        <w:jc w:val="both"/>
        <w:rPr>
          <w:lang w:val="pt-BR"/>
        </w:rPr>
      </w:pPr>
      <w:r w:rsidRPr="00414B60">
        <w:rPr>
          <w:b/>
          <w:bCs/>
          <w:lang w:val="pt-BR"/>
        </w:rPr>
        <w:t>1 aprilie 2025</w:t>
      </w:r>
      <w:r w:rsidRPr="00414B60">
        <w:rPr>
          <w:lang w:val="pt-BR"/>
        </w:rPr>
        <w:t xml:space="preserve"> – Avizarea și susținerea numirii unui nou </w:t>
      </w:r>
      <w:r w:rsidRPr="00414B60">
        <w:rPr>
          <w:b/>
          <w:bCs/>
          <w:lang w:val="pt-BR"/>
        </w:rPr>
        <w:t>vicepreședinte al Consiliului de monitorizare</w:t>
      </w:r>
      <w:r w:rsidRPr="00414B60">
        <w:rPr>
          <w:lang w:val="pt-BR"/>
        </w:rPr>
        <w:t xml:space="preserve"> a implementării Convenției privind drepturile persoanelor cu dizabilități (candidat propus: </w:t>
      </w:r>
      <w:r w:rsidRPr="00414B60">
        <w:rPr>
          <w:b/>
          <w:bCs/>
          <w:lang w:val="pt-BR"/>
        </w:rPr>
        <w:t>Marius Ionescu</w:t>
      </w:r>
      <w:r w:rsidRPr="00414B60">
        <w:rPr>
          <w:lang w:val="pt-BR"/>
        </w:rPr>
        <w:t>).</w:t>
      </w:r>
    </w:p>
    <w:p w14:paraId="3960561B" w14:textId="77777777" w:rsidR="00414B60" w:rsidRPr="00414B60" w:rsidRDefault="00414B60" w:rsidP="00414B60">
      <w:pPr>
        <w:numPr>
          <w:ilvl w:val="0"/>
          <w:numId w:val="7"/>
        </w:numPr>
        <w:jc w:val="both"/>
        <w:rPr>
          <w:lang w:val="pt-BR"/>
        </w:rPr>
      </w:pPr>
      <w:r w:rsidRPr="00414B60">
        <w:rPr>
          <w:b/>
          <w:bCs/>
          <w:lang w:val="pt-BR"/>
        </w:rPr>
        <w:t>8 aprilie 2025</w:t>
      </w:r>
      <w:r w:rsidRPr="00414B60">
        <w:rPr>
          <w:lang w:val="pt-BR"/>
        </w:rPr>
        <w:t xml:space="preserve"> – Avizarea și susținerea numirii unui nou </w:t>
      </w:r>
      <w:r w:rsidRPr="00414B60">
        <w:rPr>
          <w:b/>
          <w:bCs/>
          <w:lang w:val="pt-BR"/>
        </w:rPr>
        <w:t>președinte al Consiliului de monitorizare</w:t>
      </w:r>
      <w:r w:rsidRPr="00414B60">
        <w:rPr>
          <w:lang w:val="pt-BR"/>
        </w:rPr>
        <w:t xml:space="preserve"> a implementării Convenției privind drepturile persoanelor cu dizabilități (candidat propus: </w:t>
      </w:r>
      <w:r w:rsidRPr="00414B60">
        <w:rPr>
          <w:b/>
          <w:bCs/>
          <w:lang w:val="pt-BR"/>
        </w:rPr>
        <w:t>Andreea Maria Popescu</w:t>
      </w:r>
      <w:r w:rsidRPr="00414B60">
        <w:rPr>
          <w:lang w:val="pt-BR"/>
        </w:rPr>
        <w:t>).</w:t>
      </w:r>
    </w:p>
    <w:p w14:paraId="3FD41F9A" w14:textId="77777777" w:rsidR="00414B60" w:rsidRPr="00414B60" w:rsidRDefault="00414B60" w:rsidP="00414B60">
      <w:pPr>
        <w:numPr>
          <w:ilvl w:val="0"/>
          <w:numId w:val="7"/>
        </w:numPr>
        <w:jc w:val="both"/>
        <w:rPr>
          <w:lang w:val="pt-BR"/>
        </w:rPr>
      </w:pPr>
      <w:r w:rsidRPr="00414B60">
        <w:rPr>
          <w:b/>
          <w:bCs/>
          <w:lang w:val="pt-BR"/>
        </w:rPr>
        <w:t>23 iunie 2025, ora 12:30</w:t>
      </w:r>
      <w:r w:rsidRPr="00414B60">
        <w:rPr>
          <w:lang w:val="pt-BR"/>
        </w:rPr>
        <w:t xml:space="preserve"> – Audierea domnului </w:t>
      </w:r>
      <w:r w:rsidRPr="00414B60">
        <w:rPr>
          <w:b/>
          <w:bCs/>
          <w:lang w:val="pt-BR"/>
        </w:rPr>
        <w:t>Radu Marinescu</w:t>
      </w:r>
      <w:r w:rsidRPr="00414B60">
        <w:rPr>
          <w:lang w:val="pt-BR"/>
        </w:rPr>
        <w:t xml:space="preserve">, candidat propus pentru funcția de </w:t>
      </w:r>
      <w:r w:rsidRPr="00414B60">
        <w:rPr>
          <w:b/>
          <w:bCs/>
          <w:lang w:val="pt-BR"/>
        </w:rPr>
        <w:t>ministru al justiției</w:t>
      </w:r>
      <w:r w:rsidRPr="00414B60">
        <w:rPr>
          <w:lang w:val="pt-BR"/>
        </w:rPr>
        <w:t xml:space="preserve"> (în cadrul procedurii de acordare a votului de încredere Guvernului).</w:t>
      </w:r>
    </w:p>
    <w:p w14:paraId="47CD2FF6" w14:textId="77777777" w:rsidR="00414B60" w:rsidRPr="00414B60" w:rsidRDefault="00414B60" w:rsidP="00414B60">
      <w:pPr>
        <w:numPr>
          <w:ilvl w:val="0"/>
          <w:numId w:val="7"/>
        </w:numPr>
        <w:jc w:val="both"/>
        <w:rPr>
          <w:lang w:val="pt-BR"/>
        </w:rPr>
      </w:pPr>
      <w:r w:rsidRPr="00414B60">
        <w:rPr>
          <w:b/>
          <w:bCs/>
          <w:lang w:val="pt-BR"/>
        </w:rPr>
        <w:t>23 iunie 2025, ora 14:30</w:t>
      </w:r>
      <w:r w:rsidRPr="00414B60">
        <w:rPr>
          <w:lang w:val="pt-BR"/>
        </w:rPr>
        <w:t xml:space="preserve"> – Audierea domnului </w:t>
      </w:r>
      <w:r w:rsidRPr="00414B60">
        <w:rPr>
          <w:b/>
          <w:bCs/>
          <w:lang w:val="pt-BR"/>
        </w:rPr>
        <w:t>Petre-Florin Manole</w:t>
      </w:r>
      <w:r w:rsidRPr="00414B60">
        <w:rPr>
          <w:lang w:val="pt-BR"/>
        </w:rPr>
        <w:t xml:space="preserve">, candidat propus pentru funcția de </w:t>
      </w:r>
      <w:r w:rsidRPr="00414B60">
        <w:rPr>
          <w:b/>
          <w:bCs/>
          <w:lang w:val="pt-BR"/>
        </w:rPr>
        <w:t>ministru al muncii, familiei, tineretului și solidarității sociale</w:t>
      </w:r>
      <w:r w:rsidRPr="00414B60">
        <w:rPr>
          <w:lang w:val="pt-BR"/>
        </w:rPr>
        <w:t xml:space="preserve"> (în cadrul aceleiași proceduri de învestire a Guvernului).</w:t>
      </w:r>
    </w:p>
    <w:p w14:paraId="25B5C21E" w14:textId="77777777" w:rsidR="00414B60" w:rsidRPr="00414B60" w:rsidRDefault="00414B60" w:rsidP="00414B60">
      <w:pPr>
        <w:jc w:val="both"/>
        <w:rPr>
          <w:b/>
          <w:bCs/>
          <w:lang w:val="pt-BR"/>
        </w:rPr>
      </w:pPr>
      <w:r w:rsidRPr="00414B60">
        <w:rPr>
          <w:b/>
          <w:bCs/>
          <w:lang w:val="pt-BR"/>
        </w:rPr>
        <w:t>Stagii de practică pentru studenți</w:t>
      </w:r>
    </w:p>
    <w:p w14:paraId="48E4B2E5" w14:textId="77777777" w:rsidR="00414B60" w:rsidRPr="00414B60" w:rsidRDefault="00414B60" w:rsidP="00414B60">
      <w:pPr>
        <w:jc w:val="both"/>
        <w:rPr>
          <w:lang w:val="pt-BR"/>
        </w:rPr>
      </w:pPr>
      <w:r w:rsidRPr="00414B60">
        <w:rPr>
          <w:lang w:val="pt-BR"/>
        </w:rPr>
        <w:t>În perioada ianuarie–iunie 2025, Comisia pentru drepturile omului, egalitate de șanse, culte și minorități a consolidat colaborarea cu mediul universitar, încurajând implicarea tinerilor în domeniul drepturilor fundamentale. Studenți de la diferite facultăți din țară și din străinătate au participat la stagii de practică și vizite de informare, beneficiind de sprijinul personalului Comisiei. Prin contactul direct cu activitatea parlamentară, aceștia au dobândit o înțelegere aprofundată a procesului legislativ și a mecanismelor de control democratic.</w:t>
      </w:r>
    </w:p>
    <w:p w14:paraId="08AFC54D" w14:textId="77777777" w:rsidR="00414B60" w:rsidRPr="00414B60" w:rsidRDefault="00414B60" w:rsidP="00414B60">
      <w:pPr>
        <w:jc w:val="both"/>
        <w:rPr>
          <w:lang w:val="pt-BR"/>
        </w:rPr>
      </w:pPr>
      <w:r w:rsidRPr="00414B60">
        <w:rPr>
          <w:lang w:val="pt-BR"/>
        </w:rPr>
        <w:t xml:space="preserve">Un element definitoriu al acestui program l-a reprezentat activitatea de </w:t>
      </w:r>
      <w:r w:rsidRPr="00414B60">
        <w:rPr>
          <w:b/>
          <w:bCs/>
          <w:lang w:val="pt-BR"/>
        </w:rPr>
        <w:t>mentorat</w:t>
      </w:r>
      <w:r w:rsidRPr="00414B60">
        <w:rPr>
          <w:lang w:val="pt-BR"/>
        </w:rPr>
        <w:t xml:space="preserve"> desfășurată de stafful Comisiei, care a oferit studenților îndrumare personalizată și acces la documente de lucru, practici legislative și dezbateri parlamentare. Stagiarii au fost integrați în echipele tehnice ale Comisiei pentru activități precum documentare tematică, redactare de sinteze legislative, observarea procesului de avizare și asistarea la organizarea evenimentelor publice.</w:t>
      </w:r>
    </w:p>
    <w:p w14:paraId="5A30C0BC" w14:textId="77777777" w:rsidR="00414B60" w:rsidRPr="00414B60" w:rsidRDefault="00414B60" w:rsidP="00414B60">
      <w:pPr>
        <w:jc w:val="both"/>
        <w:rPr>
          <w:lang w:val="pt-BR"/>
        </w:rPr>
      </w:pPr>
      <w:r w:rsidRPr="00414B60">
        <w:rPr>
          <w:lang w:val="pt-BR"/>
        </w:rPr>
        <w:t xml:space="preserve">Feedback-ul primit din partea studenților a fost extrem de pozitiv. Aceștia au apreciat deschiderea, profesionalismul și disponibilitatea echipei Comisiei de a explica mecanismele democratice într-un mod accesibil, aplicat și relevant pentru formarea lor profesională. Prin această deschidere instituțională autentică, Comisia își reafirmă angajamentul față de formarea </w:t>
      </w:r>
      <w:r w:rsidRPr="00414B60">
        <w:rPr>
          <w:lang w:val="pt-BR"/>
        </w:rPr>
        <w:lastRenderedPageBreak/>
        <w:t>unei generații de tineri bine informați, implicați civic și conștienți de responsabilitatea pe care o presupune apărarea valorilor democratice.</w:t>
      </w:r>
    </w:p>
    <w:p w14:paraId="1B5EDB1E" w14:textId="77777777" w:rsidR="00414B60" w:rsidRPr="00414B60" w:rsidRDefault="00414B60" w:rsidP="00414B60">
      <w:pPr>
        <w:jc w:val="both"/>
        <w:rPr>
          <w:b/>
          <w:bCs/>
          <w:lang w:val="pt-BR"/>
        </w:rPr>
      </w:pPr>
      <w:r w:rsidRPr="00414B60">
        <w:rPr>
          <w:b/>
          <w:bCs/>
          <w:lang w:val="pt-BR"/>
        </w:rPr>
        <w:t>Petițiile adresate Comisiei (ianuarie–iunie 2025)</w:t>
      </w:r>
    </w:p>
    <w:p w14:paraId="2108DA2D" w14:textId="271037E6" w:rsidR="00414B60" w:rsidRDefault="00414B60" w:rsidP="00414B60">
      <w:pPr>
        <w:jc w:val="both"/>
        <w:rPr>
          <w:lang w:val="pt-BR"/>
        </w:rPr>
      </w:pPr>
      <w:r w:rsidRPr="00414B60">
        <w:rPr>
          <w:lang w:val="pt-BR"/>
        </w:rPr>
        <w:t>Pe parcursul sesiunii, Comisia a gestionat cu responsabilitate corespondența primită de la cetățeni. Petițiile au fost analizate și, după caz, redirecționate către instituțiile competente, fiind asigurată comunicarea răspunsurilor către petenți. În tabelul de mai jos sunt enumerate petițiile primite în perioada ianuarie–iunie 2025, cu evidențierea obiectului fiecăreia, a demersurilor întreprinse și a modalității de soluționare</w:t>
      </w:r>
      <w:r w:rsidR="000B59DB">
        <w:rPr>
          <w:lang w:val="pt-BR"/>
        </w:rPr>
        <w:t>.</w:t>
      </w:r>
    </w:p>
    <w:p w14:paraId="200B7E44" w14:textId="77777777" w:rsidR="000B59DB" w:rsidRPr="000B59DB" w:rsidRDefault="000B59DB" w:rsidP="000B59DB">
      <w:pPr>
        <w:shd w:val="clear" w:color="auto" w:fill="FFFFFF"/>
        <w:spacing w:line="259" w:lineRule="auto"/>
        <w:jc w:val="center"/>
        <w:rPr>
          <w:rFonts w:ascii="Times New Roman" w:eastAsia="Calibri" w:hAnsi="Times New Roman" w:cs="Times New Roman"/>
          <w:b/>
          <w:bCs/>
          <w:kern w:val="0"/>
          <w:lang w:val="ro-RO"/>
          <w14:ligatures w14:val="none"/>
        </w:rPr>
      </w:pPr>
      <w:r w:rsidRPr="000B59DB">
        <w:rPr>
          <w:rFonts w:ascii="Times New Roman" w:eastAsia="Calibri" w:hAnsi="Times New Roman" w:cs="Times New Roman"/>
          <w:b/>
          <w:bCs/>
          <w:kern w:val="0"/>
          <w:lang w:val="ro-RO"/>
          <w14:ligatures w14:val="none"/>
        </w:rPr>
        <w:t>XXX</w:t>
      </w:r>
    </w:p>
    <w:p w14:paraId="73F7B245" w14:textId="77777777" w:rsidR="000B59DB" w:rsidRPr="000B59DB" w:rsidRDefault="000B59DB" w:rsidP="000B59DB">
      <w:pPr>
        <w:shd w:val="clear" w:color="auto" w:fill="FFFFFF"/>
        <w:spacing w:line="259" w:lineRule="auto"/>
        <w:jc w:val="center"/>
        <w:rPr>
          <w:rFonts w:ascii="Times New Roman" w:eastAsia="Calibri" w:hAnsi="Times New Roman" w:cs="Times New Roman"/>
          <w:b/>
          <w:bCs/>
          <w:kern w:val="0"/>
          <w:lang w:val="ro-RO"/>
          <w14:ligatures w14:val="none"/>
        </w:rPr>
      </w:pPr>
    </w:p>
    <w:p w14:paraId="007EEA6B" w14:textId="77777777" w:rsidR="000B59DB" w:rsidRPr="000B59DB" w:rsidRDefault="000B59DB" w:rsidP="000B59DB">
      <w:pPr>
        <w:shd w:val="clear" w:color="auto" w:fill="FFFFFF"/>
        <w:spacing w:line="259" w:lineRule="auto"/>
        <w:jc w:val="center"/>
        <w:rPr>
          <w:rFonts w:ascii="Times New Roman" w:eastAsia="Calibri" w:hAnsi="Times New Roman" w:cs="Times New Roman"/>
          <w:b/>
          <w:bCs/>
          <w:kern w:val="0"/>
          <w:lang w:val="ro-RO"/>
          <w14:ligatures w14:val="none"/>
        </w:rPr>
      </w:pPr>
      <w:r w:rsidRPr="000B59DB">
        <w:rPr>
          <w:rFonts w:ascii="Times New Roman" w:eastAsia="Calibri" w:hAnsi="Times New Roman" w:cs="Times New Roman"/>
          <w:b/>
          <w:bCs/>
          <w:kern w:val="0"/>
          <w:lang w:val="ro-RO"/>
          <w14:ligatures w14:val="none"/>
        </w:rPr>
        <w:t>Petiții</w:t>
      </w:r>
    </w:p>
    <w:tbl>
      <w:tblPr>
        <w:tblStyle w:val="TableGrid"/>
        <w:tblW w:w="11057" w:type="dxa"/>
        <w:tblInd w:w="-856" w:type="dxa"/>
        <w:tblLayout w:type="fixed"/>
        <w:tblLook w:val="04A0" w:firstRow="1" w:lastRow="0" w:firstColumn="1" w:lastColumn="0" w:noHBand="0" w:noVBand="1"/>
      </w:tblPr>
      <w:tblGrid>
        <w:gridCol w:w="425"/>
        <w:gridCol w:w="1844"/>
        <w:gridCol w:w="1276"/>
        <w:gridCol w:w="1701"/>
        <w:gridCol w:w="1417"/>
        <w:gridCol w:w="1276"/>
        <w:gridCol w:w="1276"/>
        <w:gridCol w:w="1842"/>
      </w:tblGrid>
      <w:tr w:rsidR="000B59DB" w:rsidRPr="000B59DB" w14:paraId="2F0CE43A" w14:textId="77777777" w:rsidTr="00B17BAF">
        <w:trPr>
          <w:gridAfter w:val="1"/>
          <w:wAfter w:w="1842" w:type="dxa"/>
        </w:trPr>
        <w:tc>
          <w:tcPr>
            <w:tcW w:w="425" w:type="dxa"/>
          </w:tcPr>
          <w:p w14:paraId="1FF3CD56" w14:textId="77777777" w:rsidR="000B59DB" w:rsidRPr="000B59DB" w:rsidRDefault="000B59DB" w:rsidP="000B59DB">
            <w:pPr>
              <w:rPr>
                <w:rFonts w:ascii="Calibri" w:eastAsia="Calibri" w:hAnsi="Calibri" w:cs="Times New Roman"/>
                <w:b/>
                <w:bCs/>
                <w:sz w:val="20"/>
                <w:szCs w:val="20"/>
              </w:rPr>
            </w:pPr>
            <w:r w:rsidRPr="000B59DB">
              <w:rPr>
                <w:rFonts w:ascii="Calibri" w:eastAsia="Calibri" w:hAnsi="Calibri" w:cs="Times New Roman"/>
                <w:b/>
                <w:bCs/>
                <w:sz w:val="20"/>
                <w:szCs w:val="20"/>
              </w:rPr>
              <w:t>Nr. crt.</w:t>
            </w:r>
          </w:p>
        </w:tc>
        <w:tc>
          <w:tcPr>
            <w:tcW w:w="1844" w:type="dxa"/>
          </w:tcPr>
          <w:p w14:paraId="67191423" w14:textId="77777777" w:rsidR="000B59DB" w:rsidRPr="000B59DB" w:rsidRDefault="000B59DB" w:rsidP="000B59DB">
            <w:pPr>
              <w:rPr>
                <w:rFonts w:ascii="Calibri" w:eastAsia="Calibri" w:hAnsi="Calibri" w:cs="Times New Roman"/>
                <w:b/>
                <w:bCs/>
                <w:sz w:val="20"/>
                <w:szCs w:val="20"/>
              </w:rPr>
            </w:pPr>
            <w:r w:rsidRPr="000B59DB">
              <w:rPr>
                <w:rFonts w:ascii="Calibri" w:eastAsia="Calibri" w:hAnsi="Calibri" w:cs="Times New Roman"/>
                <w:b/>
                <w:bCs/>
                <w:sz w:val="20"/>
                <w:szCs w:val="20"/>
              </w:rPr>
              <w:t xml:space="preserve">Nume si Prenume </w:t>
            </w:r>
          </w:p>
        </w:tc>
        <w:tc>
          <w:tcPr>
            <w:tcW w:w="1276" w:type="dxa"/>
          </w:tcPr>
          <w:p w14:paraId="48267B63" w14:textId="77777777" w:rsidR="000B59DB" w:rsidRPr="000B59DB" w:rsidRDefault="000B59DB" w:rsidP="000B59DB">
            <w:pPr>
              <w:rPr>
                <w:rFonts w:ascii="Calibri" w:eastAsia="Calibri" w:hAnsi="Calibri" w:cs="Times New Roman"/>
                <w:b/>
                <w:bCs/>
                <w:sz w:val="20"/>
                <w:szCs w:val="20"/>
              </w:rPr>
            </w:pPr>
            <w:r w:rsidRPr="000B59DB">
              <w:rPr>
                <w:rFonts w:ascii="Calibri" w:eastAsia="Calibri" w:hAnsi="Calibri" w:cs="Times New Roman"/>
                <w:b/>
                <w:bCs/>
                <w:sz w:val="20"/>
                <w:szCs w:val="20"/>
              </w:rPr>
              <w:t xml:space="preserve">Nr./ data inregistrare </w:t>
            </w:r>
          </w:p>
        </w:tc>
        <w:tc>
          <w:tcPr>
            <w:tcW w:w="1701" w:type="dxa"/>
          </w:tcPr>
          <w:p w14:paraId="07586015" w14:textId="77777777" w:rsidR="000B59DB" w:rsidRPr="000B59DB" w:rsidRDefault="000B59DB" w:rsidP="000B59DB">
            <w:pPr>
              <w:rPr>
                <w:rFonts w:ascii="Calibri" w:eastAsia="Calibri" w:hAnsi="Calibri" w:cs="Times New Roman"/>
                <w:b/>
                <w:bCs/>
                <w:sz w:val="20"/>
                <w:szCs w:val="20"/>
              </w:rPr>
            </w:pPr>
            <w:r w:rsidRPr="000B59DB">
              <w:rPr>
                <w:rFonts w:ascii="Calibri" w:eastAsia="Calibri" w:hAnsi="Calibri" w:cs="Times New Roman"/>
                <w:b/>
                <w:bCs/>
                <w:sz w:val="20"/>
                <w:szCs w:val="20"/>
              </w:rPr>
              <w:t xml:space="preserve">Obiectul petitiei </w:t>
            </w:r>
          </w:p>
        </w:tc>
        <w:tc>
          <w:tcPr>
            <w:tcW w:w="1417" w:type="dxa"/>
          </w:tcPr>
          <w:p w14:paraId="646AB44F" w14:textId="77777777" w:rsidR="000B59DB" w:rsidRPr="000B59DB" w:rsidRDefault="000B59DB" w:rsidP="000B59DB">
            <w:pPr>
              <w:rPr>
                <w:rFonts w:ascii="Calibri" w:eastAsia="Calibri" w:hAnsi="Calibri" w:cs="Times New Roman"/>
                <w:b/>
                <w:bCs/>
                <w:sz w:val="20"/>
                <w:szCs w:val="20"/>
                <w:lang w:val="pt-BR"/>
              </w:rPr>
            </w:pPr>
            <w:r w:rsidRPr="000B59DB">
              <w:rPr>
                <w:rFonts w:ascii="Calibri" w:eastAsia="Calibri" w:hAnsi="Calibri" w:cs="Times New Roman"/>
                <w:b/>
                <w:bCs/>
                <w:sz w:val="20"/>
                <w:szCs w:val="20"/>
                <w:lang w:val="pt-BR"/>
              </w:rPr>
              <w:t>Institutii competente solutionare/data trimiterii</w:t>
            </w:r>
          </w:p>
        </w:tc>
        <w:tc>
          <w:tcPr>
            <w:tcW w:w="1276" w:type="dxa"/>
          </w:tcPr>
          <w:p w14:paraId="6C941AC1" w14:textId="77777777" w:rsidR="000B59DB" w:rsidRPr="000B59DB" w:rsidRDefault="000B59DB" w:rsidP="000B59DB">
            <w:pPr>
              <w:rPr>
                <w:rFonts w:ascii="Calibri" w:eastAsia="Calibri" w:hAnsi="Calibri" w:cs="Times New Roman"/>
                <w:b/>
                <w:bCs/>
                <w:sz w:val="20"/>
                <w:szCs w:val="20"/>
                <w:highlight w:val="yellow"/>
              </w:rPr>
            </w:pPr>
            <w:r w:rsidRPr="000B59DB">
              <w:rPr>
                <w:rFonts w:ascii="Calibri" w:eastAsia="Calibri" w:hAnsi="Calibri" w:cs="Times New Roman"/>
                <w:b/>
                <w:bCs/>
                <w:sz w:val="20"/>
                <w:szCs w:val="20"/>
                <w:highlight w:val="yellow"/>
              </w:rPr>
              <w:t>Raspuns petent</w:t>
            </w:r>
          </w:p>
        </w:tc>
        <w:tc>
          <w:tcPr>
            <w:tcW w:w="1276" w:type="dxa"/>
          </w:tcPr>
          <w:p w14:paraId="08D35913" w14:textId="77777777" w:rsidR="000B59DB" w:rsidRPr="000B59DB" w:rsidRDefault="000B59DB" w:rsidP="000B59DB">
            <w:pPr>
              <w:rPr>
                <w:rFonts w:ascii="Calibri" w:eastAsia="Calibri" w:hAnsi="Calibri" w:cs="Times New Roman"/>
                <w:b/>
                <w:bCs/>
                <w:sz w:val="20"/>
                <w:szCs w:val="20"/>
                <w:lang w:val="pt-BR"/>
              </w:rPr>
            </w:pPr>
            <w:r w:rsidRPr="000B59DB">
              <w:rPr>
                <w:rFonts w:ascii="Calibri" w:eastAsia="Calibri" w:hAnsi="Calibri" w:cs="Times New Roman"/>
                <w:b/>
                <w:bCs/>
                <w:sz w:val="20"/>
                <w:szCs w:val="20"/>
                <w:lang w:val="pt-BR"/>
              </w:rPr>
              <w:t>Primire raspuns/ data raspuns</w:t>
            </w:r>
          </w:p>
        </w:tc>
      </w:tr>
      <w:tr w:rsidR="000B59DB" w:rsidRPr="000B59DB" w14:paraId="5F0BBCFE" w14:textId="77777777" w:rsidTr="00B17BAF">
        <w:trPr>
          <w:trHeight w:val="863"/>
        </w:trPr>
        <w:tc>
          <w:tcPr>
            <w:tcW w:w="425" w:type="dxa"/>
          </w:tcPr>
          <w:p w14:paraId="1C9C530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1</w:t>
            </w:r>
          </w:p>
        </w:tc>
        <w:tc>
          <w:tcPr>
            <w:tcW w:w="1844" w:type="dxa"/>
          </w:tcPr>
          <w:p w14:paraId="3428D6E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Kovacs Denes </w:t>
            </w:r>
          </w:p>
        </w:tc>
        <w:tc>
          <w:tcPr>
            <w:tcW w:w="1276" w:type="dxa"/>
          </w:tcPr>
          <w:p w14:paraId="1DC85234"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P1 / 13.01.2025</w:t>
            </w:r>
          </w:p>
        </w:tc>
        <w:tc>
          <w:tcPr>
            <w:tcW w:w="1701" w:type="dxa"/>
          </w:tcPr>
          <w:p w14:paraId="29064DEA"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Plangere penala pentru refuzul procurorilor militari</w:t>
            </w:r>
          </w:p>
        </w:tc>
        <w:tc>
          <w:tcPr>
            <w:tcW w:w="1417" w:type="dxa"/>
          </w:tcPr>
          <w:p w14:paraId="71E7C63F"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Răspuns petent</w:t>
            </w:r>
          </w:p>
        </w:tc>
        <w:tc>
          <w:tcPr>
            <w:tcW w:w="1276" w:type="dxa"/>
          </w:tcPr>
          <w:p w14:paraId="63AD6096"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 xml:space="preserve">Email </w:t>
            </w:r>
          </w:p>
        </w:tc>
        <w:tc>
          <w:tcPr>
            <w:tcW w:w="1276" w:type="dxa"/>
          </w:tcPr>
          <w:p w14:paraId="0D5F4485"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07.02.2025</w:t>
            </w:r>
          </w:p>
        </w:tc>
        <w:tc>
          <w:tcPr>
            <w:tcW w:w="1842" w:type="dxa"/>
          </w:tcPr>
          <w:p w14:paraId="1AD4569E" w14:textId="77777777" w:rsidR="000B59DB" w:rsidRPr="000B59DB" w:rsidRDefault="000B59DB" w:rsidP="000B59DB">
            <w:pPr>
              <w:rPr>
                <w:rFonts w:ascii="Calibri" w:eastAsia="Calibri" w:hAnsi="Calibri" w:cs="Times New Roman"/>
                <w:sz w:val="20"/>
                <w:szCs w:val="20"/>
              </w:rPr>
            </w:pPr>
          </w:p>
        </w:tc>
      </w:tr>
      <w:tr w:rsidR="000B59DB" w:rsidRPr="000B59DB" w14:paraId="715472A2" w14:textId="77777777" w:rsidTr="00B17BAF">
        <w:tc>
          <w:tcPr>
            <w:tcW w:w="425" w:type="dxa"/>
          </w:tcPr>
          <w:p w14:paraId="605E550E"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2</w:t>
            </w:r>
          </w:p>
        </w:tc>
        <w:tc>
          <w:tcPr>
            <w:tcW w:w="1844" w:type="dxa"/>
          </w:tcPr>
          <w:p w14:paraId="1DF1F2CC"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Preda Marin</w:t>
            </w:r>
          </w:p>
        </w:tc>
        <w:tc>
          <w:tcPr>
            <w:tcW w:w="1276" w:type="dxa"/>
          </w:tcPr>
          <w:p w14:paraId="65FC477C"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P2/20.01.2025</w:t>
            </w:r>
          </w:p>
        </w:tc>
        <w:tc>
          <w:tcPr>
            <w:tcW w:w="1701" w:type="dxa"/>
          </w:tcPr>
          <w:p w14:paraId="1A4F55E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Armonizarea legislatiei nationale UE</w:t>
            </w:r>
          </w:p>
        </w:tc>
        <w:tc>
          <w:tcPr>
            <w:tcW w:w="1417" w:type="dxa"/>
          </w:tcPr>
          <w:p w14:paraId="709F9AC4"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Casa Nationala de Pensii Publice/10.02.2025</w:t>
            </w:r>
          </w:p>
          <w:p w14:paraId="36014A37" w14:textId="77777777" w:rsidR="000B59DB" w:rsidRPr="000B59DB" w:rsidRDefault="000B59DB" w:rsidP="000B59DB">
            <w:pPr>
              <w:rPr>
                <w:rFonts w:ascii="Calibri" w:eastAsia="Calibri" w:hAnsi="Calibri" w:cs="Times New Roman"/>
                <w:sz w:val="20"/>
                <w:szCs w:val="20"/>
                <w:lang w:val="pt-BR"/>
              </w:rPr>
            </w:pPr>
          </w:p>
        </w:tc>
        <w:tc>
          <w:tcPr>
            <w:tcW w:w="1276" w:type="dxa"/>
          </w:tcPr>
          <w:p w14:paraId="6A88E0F1"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202A69E6"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10.02.2025</w:t>
            </w:r>
          </w:p>
        </w:tc>
        <w:tc>
          <w:tcPr>
            <w:tcW w:w="1842" w:type="dxa"/>
          </w:tcPr>
          <w:p w14:paraId="162D690F"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 xml:space="preserve">Ministerul familiei, tineretului si solidaritatii sociale </w:t>
            </w:r>
          </w:p>
          <w:p w14:paraId="6724296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P2/14.03.2025</w:t>
            </w:r>
          </w:p>
        </w:tc>
      </w:tr>
      <w:tr w:rsidR="000B59DB" w:rsidRPr="000B59DB" w14:paraId="50BA6E53" w14:textId="77777777" w:rsidTr="00B17BAF">
        <w:tc>
          <w:tcPr>
            <w:tcW w:w="425" w:type="dxa"/>
          </w:tcPr>
          <w:p w14:paraId="4FBEAF7B"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3</w:t>
            </w:r>
          </w:p>
        </w:tc>
        <w:tc>
          <w:tcPr>
            <w:tcW w:w="1844" w:type="dxa"/>
          </w:tcPr>
          <w:p w14:paraId="615EDA9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Lazarescu Rodica </w:t>
            </w:r>
          </w:p>
        </w:tc>
        <w:tc>
          <w:tcPr>
            <w:tcW w:w="1276" w:type="dxa"/>
          </w:tcPr>
          <w:p w14:paraId="0EF5F6E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P3/31.01.2025</w:t>
            </w:r>
          </w:p>
        </w:tc>
        <w:tc>
          <w:tcPr>
            <w:tcW w:w="1701" w:type="dxa"/>
          </w:tcPr>
          <w:p w14:paraId="0D0DE066"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 xml:space="preserve">Petitie privind suspendarea emiterii titlurilor noi de catre Anrp </w:t>
            </w:r>
          </w:p>
        </w:tc>
        <w:tc>
          <w:tcPr>
            <w:tcW w:w="1417" w:type="dxa"/>
          </w:tcPr>
          <w:p w14:paraId="686672C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/07.02.2025</w:t>
            </w:r>
          </w:p>
        </w:tc>
        <w:tc>
          <w:tcPr>
            <w:tcW w:w="1276" w:type="dxa"/>
          </w:tcPr>
          <w:p w14:paraId="3D4E58AB"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 xml:space="preserve">Email </w:t>
            </w:r>
          </w:p>
        </w:tc>
        <w:tc>
          <w:tcPr>
            <w:tcW w:w="1276" w:type="dxa"/>
          </w:tcPr>
          <w:p w14:paraId="01AC7530"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07.02.2025</w:t>
            </w:r>
          </w:p>
        </w:tc>
        <w:tc>
          <w:tcPr>
            <w:tcW w:w="1842" w:type="dxa"/>
          </w:tcPr>
          <w:p w14:paraId="5018567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P3/19.02.2025</w:t>
            </w:r>
          </w:p>
        </w:tc>
      </w:tr>
      <w:tr w:rsidR="000B59DB" w:rsidRPr="000B59DB" w14:paraId="54682A7B" w14:textId="77777777" w:rsidTr="00B17BAF">
        <w:tc>
          <w:tcPr>
            <w:tcW w:w="425" w:type="dxa"/>
          </w:tcPr>
          <w:p w14:paraId="1B27352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4</w:t>
            </w:r>
          </w:p>
        </w:tc>
        <w:tc>
          <w:tcPr>
            <w:tcW w:w="1844" w:type="dxa"/>
          </w:tcPr>
          <w:p w14:paraId="4A2DF7B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Barina Gabriel </w:t>
            </w:r>
          </w:p>
        </w:tc>
        <w:tc>
          <w:tcPr>
            <w:tcW w:w="1276" w:type="dxa"/>
          </w:tcPr>
          <w:p w14:paraId="6084572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P4/31.01.2025</w:t>
            </w:r>
          </w:p>
        </w:tc>
        <w:tc>
          <w:tcPr>
            <w:tcW w:w="1701" w:type="dxa"/>
          </w:tcPr>
          <w:p w14:paraId="50107E29"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Petitie privind suspendarea emiterii titlurilor noi de catre Anrp</w:t>
            </w:r>
          </w:p>
        </w:tc>
        <w:tc>
          <w:tcPr>
            <w:tcW w:w="1417" w:type="dxa"/>
          </w:tcPr>
          <w:p w14:paraId="23C4C29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/07.02.2025</w:t>
            </w:r>
          </w:p>
        </w:tc>
        <w:tc>
          <w:tcPr>
            <w:tcW w:w="1276" w:type="dxa"/>
          </w:tcPr>
          <w:p w14:paraId="4E68D5B8"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 xml:space="preserve">Email </w:t>
            </w:r>
          </w:p>
        </w:tc>
        <w:tc>
          <w:tcPr>
            <w:tcW w:w="1276" w:type="dxa"/>
          </w:tcPr>
          <w:p w14:paraId="26DBD1A8"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07.02.2025</w:t>
            </w:r>
          </w:p>
        </w:tc>
        <w:tc>
          <w:tcPr>
            <w:tcW w:w="1842" w:type="dxa"/>
          </w:tcPr>
          <w:p w14:paraId="5A06DD64"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P4/19.02.2025</w:t>
            </w:r>
          </w:p>
        </w:tc>
      </w:tr>
      <w:tr w:rsidR="000B59DB" w:rsidRPr="000B59DB" w14:paraId="35775F33" w14:textId="77777777" w:rsidTr="00B17BAF">
        <w:tc>
          <w:tcPr>
            <w:tcW w:w="425" w:type="dxa"/>
          </w:tcPr>
          <w:p w14:paraId="3B3292C4" w14:textId="77777777" w:rsidR="000B59DB" w:rsidRPr="000B59DB" w:rsidRDefault="000B59DB" w:rsidP="000B59DB">
            <w:pPr>
              <w:rPr>
                <w:rFonts w:ascii="Calibri" w:eastAsia="Calibri" w:hAnsi="Calibri" w:cs="Times New Roman"/>
                <w:sz w:val="20"/>
                <w:szCs w:val="20"/>
              </w:rPr>
            </w:pPr>
            <w:bookmarkStart w:id="0" w:name="_Hlk198554552"/>
            <w:r w:rsidRPr="000B59DB">
              <w:rPr>
                <w:rFonts w:ascii="Calibri" w:eastAsia="Calibri" w:hAnsi="Calibri" w:cs="Times New Roman"/>
                <w:sz w:val="20"/>
                <w:szCs w:val="20"/>
              </w:rPr>
              <w:t>5</w:t>
            </w:r>
          </w:p>
        </w:tc>
        <w:tc>
          <w:tcPr>
            <w:tcW w:w="1844" w:type="dxa"/>
          </w:tcPr>
          <w:p w14:paraId="1E353A2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Chicomban Camelia Lucia </w:t>
            </w:r>
          </w:p>
        </w:tc>
        <w:tc>
          <w:tcPr>
            <w:tcW w:w="1276" w:type="dxa"/>
          </w:tcPr>
          <w:p w14:paraId="7B03BE0E"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P5/31.01.2025</w:t>
            </w:r>
          </w:p>
        </w:tc>
        <w:tc>
          <w:tcPr>
            <w:tcW w:w="1701" w:type="dxa"/>
          </w:tcPr>
          <w:p w14:paraId="599F1685"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Petitie privind suspendarea emiterii titlurilor noi de catre Anrp</w:t>
            </w:r>
          </w:p>
        </w:tc>
        <w:tc>
          <w:tcPr>
            <w:tcW w:w="1417" w:type="dxa"/>
          </w:tcPr>
          <w:p w14:paraId="472FDAD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/07.02.2025</w:t>
            </w:r>
          </w:p>
        </w:tc>
        <w:tc>
          <w:tcPr>
            <w:tcW w:w="1276" w:type="dxa"/>
          </w:tcPr>
          <w:p w14:paraId="11EB1A83"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 xml:space="preserve">Email </w:t>
            </w:r>
          </w:p>
        </w:tc>
        <w:tc>
          <w:tcPr>
            <w:tcW w:w="1276" w:type="dxa"/>
          </w:tcPr>
          <w:p w14:paraId="0364D41B"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07.02.2025</w:t>
            </w:r>
          </w:p>
        </w:tc>
        <w:tc>
          <w:tcPr>
            <w:tcW w:w="1842" w:type="dxa"/>
          </w:tcPr>
          <w:p w14:paraId="4E29D25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P5/19.02.2025</w:t>
            </w:r>
          </w:p>
        </w:tc>
      </w:tr>
      <w:bookmarkEnd w:id="0"/>
      <w:tr w:rsidR="000B59DB" w:rsidRPr="000B59DB" w14:paraId="2F9FD0A4" w14:textId="77777777" w:rsidTr="00B17BAF">
        <w:tc>
          <w:tcPr>
            <w:tcW w:w="425" w:type="dxa"/>
          </w:tcPr>
          <w:p w14:paraId="3F8BEA37"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6</w:t>
            </w:r>
          </w:p>
        </w:tc>
        <w:tc>
          <w:tcPr>
            <w:tcW w:w="1844" w:type="dxa"/>
          </w:tcPr>
          <w:p w14:paraId="75A50CC7"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Boeru Adina Ileana</w:t>
            </w:r>
          </w:p>
        </w:tc>
        <w:tc>
          <w:tcPr>
            <w:tcW w:w="1276" w:type="dxa"/>
          </w:tcPr>
          <w:p w14:paraId="57E8357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P6/31.01.2025</w:t>
            </w:r>
          </w:p>
        </w:tc>
        <w:tc>
          <w:tcPr>
            <w:tcW w:w="1701" w:type="dxa"/>
          </w:tcPr>
          <w:p w14:paraId="0257E3C9"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Petitie privind suspendarea emiterii titlurilor noi de catre Anrp</w:t>
            </w:r>
          </w:p>
        </w:tc>
        <w:tc>
          <w:tcPr>
            <w:tcW w:w="1417" w:type="dxa"/>
          </w:tcPr>
          <w:p w14:paraId="00CA496D"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/07.02.2025</w:t>
            </w:r>
          </w:p>
        </w:tc>
        <w:tc>
          <w:tcPr>
            <w:tcW w:w="1276" w:type="dxa"/>
          </w:tcPr>
          <w:p w14:paraId="6B6F7EF0"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 xml:space="preserve">Email </w:t>
            </w:r>
          </w:p>
        </w:tc>
        <w:tc>
          <w:tcPr>
            <w:tcW w:w="1276" w:type="dxa"/>
          </w:tcPr>
          <w:p w14:paraId="2F65B1B2"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07.02.2025</w:t>
            </w:r>
          </w:p>
        </w:tc>
        <w:tc>
          <w:tcPr>
            <w:tcW w:w="1842" w:type="dxa"/>
          </w:tcPr>
          <w:p w14:paraId="6B5ED1B4"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P6/19.02.2025</w:t>
            </w:r>
          </w:p>
        </w:tc>
      </w:tr>
      <w:tr w:rsidR="000B59DB" w:rsidRPr="000B59DB" w14:paraId="38CCF132" w14:textId="77777777" w:rsidTr="00B17BAF">
        <w:tc>
          <w:tcPr>
            <w:tcW w:w="425" w:type="dxa"/>
          </w:tcPr>
          <w:p w14:paraId="2113ECE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7</w:t>
            </w:r>
          </w:p>
        </w:tc>
        <w:tc>
          <w:tcPr>
            <w:tcW w:w="1844" w:type="dxa"/>
          </w:tcPr>
          <w:p w14:paraId="14755FF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Perju Laura</w:t>
            </w:r>
          </w:p>
        </w:tc>
        <w:tc>
          <w:tcPr>
            <w:tcW w:w="1276" w:type="dxa"/>
          </w:tcPr>
          <w:p w14:paraId="75F084F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P7/31.01.2025</w:t>
            </w:r>
          </w:p>
        </w:tc>
        <w:tc>
          <w:tcPr>
            <w:tcW w:w="1701" w:type="dxa"/>
          </w:tcPr>
          <w:p w14:paraId="2728DA15"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Petitie privind suspendarea emiterii titlurilor noi de catre Anrp</w:t>
            </w:r>
          </w:p>
        </w:tc>
        <w:tc>
          <w:tcPr>
            <w:tcW w:w="1417" w:type="dxa"/>
          </w:tcPr>
          <w:p w14:paraId="65432AD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/07.02.2025</w:t>
            </w:r>
          </w:p>
        </w:tc>
        <w:tc>
          <w:tcPr>
            <w:tcW w:w="1276" w:type="dxa"/>
          </w:tcPr>
          <w:p w14:paraId="5CD0A5A5"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 xml:space="preserve">Email </w:t>
            </w:r>
          </w:p>
        </w:tc>
        <w:tc>
          <w:tcPr>
            <w:tcW w:w="1276" w:type="dxa"/>
          </w:tcPr>
          <w:p w14:paraId="4B6F95B7"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07.02.2025</w:t>
            </w:r>
          </w:p>
        </w:tc>
        <w:tc>
          <w:tcPr>
            <w:tcW w:w="1842" w:type="dxa"/>
          </w:tcPr>
          <w:p w14:paraId="12CF611B"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P7/19.02.2025</w:t>
            </w:r>
          </w:p>
        </w:tc>
      </w:tr>
      <w:tr w:rsidR="000B59DB" w:rsidRPr="000B59DB" w14:paraId="33D1A5F6" w14:textId="77777777" w:rsidTr="00B17BAF">
        <w:tc>
          <w:tcPr>
            <w:tcW w:w="425" w:type="dxa"/>
          </w:tcPr>
          <w:p w14:paraId="294DE155"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lastRenderedPageBreak/>
              <w:t>8</w:t>
            </w:r>
          </w:p>
        </w:tc>
        <w:tc>
          <w:tcPr>
            <w:tcW w:w="1844" w:type="dxa"/>
          </w:tcPr>
          <w:p w14:paraId="2BCA4F6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Eustatiu Cornel Laurentiu </w:t>
            </w:r>
          </w:p>
        </w:tc>
        <w:tc>
          <w:tcPr>
            <w:tcW w:w="1276" w:type="dxa"/>
          </w:tcPr>
          <w:p w14:paraId="0B53D305"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P8/31.01.2025</w:t>
            </w:r>
          </w:p>
        </w:tc>
        <w:tc>
          <w:tcPr>
            <w:tcW w:w="1701" w:type="dxa"/>
          </w:tcPr>
          <w:p w14:paraId="29D322B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Solicitare suspendare presedinte Klaus Iohannis</w:t>
            </w:r>
          </w:p>
        </w:tc>
        <w:tc>
          <w:tcPr>
            <w:tcW w:w="1417" w:type="dxa"/>
          </w:tcPr>
          <w:p w14:paraId="23E6726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Grupurile Parlamentare :PNL, PSD, POT, S.O.S, UDMR, AUR, USR, </w:t>
            </w:r>
          </w:p>
        </w:tc>
        <w:tc>
          <w:tcPr>
            <w:tcW w:w="1276" w:type="dxa"/>
          </w:tcPr>
          <w:p w14:paraId="5AC0E483"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 xml:space="preserve">Email </w:t>
            </w:r>
          </w:p>
        </w:tc>
        <w:tc>
          <w:tcPr>
            <w:tcW w:w="1276" w:type="dxa"/>
          </w:tcPr>
          <w:p w14:paraId="350B6DC7"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06.02.2025</w:t>
            </w:r>
          </w:p>
        </w:tc>
        <w:tc>
          <w:tcPr>
            <w:tcW w:w="1842" w:type="dxa"/>
          </w:tcPr>
          <w:p w14:paraId="127F2C42" w14:textId="77777777" w:rsidR="000B59DB" w:rsidRPr="000B59DB" w:rsidRDefault="000B59DB" w:rsidP="000B59DB">
            <w:pPr>
              <w:rPr>
                <w:rFonts w:ascii="Calibri" w:eastAsia="Calibri" w:hAnsi="Calibri" w:cs="Times New Roman"/>
                <w:sz w:val="20"/>
                <w:szCs w:val="20"/>
              </w:rPr>
            </w:pPr>
          </w:p>
        </w:tc>
      </w:tr>
      <w:tr w:rsidR="000B59DB" w:rsidRPr="000B59DB" w14:paraId="0D74C0A7" w14:textId="77777777" w:rsidTr="00B17BAF">
        <w:tc>
          <w:tcPr>
            <w:tcW w:w="425" w:type="dxa"/>
          </w:tcPr>
          <w:p w14:paraId="0CD89ADF" w14:textId="77777777" w:rsidR="000B59DB" w:rsidRPr="000B59DB" w:rsidRDefault="000B59DB" w:rsidP="000B59DB">
            <w:pPr>
              <w:rPr>
                <w:rFonts w:ascii="Calibri" w:eastAsia="Calibri" w:hAnsi="Calibri" w:cs="Times New Roman"/>
                <w:sz w:val="20"/>
                <w:szCs w:val="20"/>
              </w:rPr>
            </w:pPr>
            <w:bookmarkStart w:id="1" w:name="_Hlk198555366"/>
            <w:r w:rsidRPr="000B59DB">
              <w:rPr>
                <w:rFonts w:ascii="Calibri" w:eastAsia="Calibri" w:hAnsi="Calibri" w:cs="Times New Roman"/>
                <w:sz w:val="20"/>
                <w:szCs w:val="20"/>
              </w:rPr>
              <w:t>9</w:t>
            </w:r>
          </w:p>
        </w:tc>
        <w:tc>
          <w:tcPr>
            <w:tcW w:w="1844" w:type="dxa"/>
          </w:tcPr>
          <w:p w14:paraId="6CBA21F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Petre Maria</w:t>
            </w:r>
          </w:p>
        </w:tc>
        <w:tc>
          <w:tcPr>
            <w:tcW w:w="1276" w:type="dxa"/>
          </w:tcPr>
          <w:p w14:paraId="3BB51EF3"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P9/31.01.2025</w:t>
            </w:r>
          </w:p>
        </w:tc>
        <w:tc>
          <w:tcPr>
            <w:tcW w:w="1701" w:type="dxa"/>
          </w:tcPr>
          <w:p w14:paraId="2E71289F"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Petitie privind suspendarea emiterii titlurilor noi de catre Anrp</w:t>
            </w:r>
          </w:p>
        </w:tc>
        <w:tc>
          <w:tcPr>
            <w:tcW w:w="1417" w:type="dxa"/>
          </w:tcPr>
          <w:p w14:paraId="4630152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/07.02.2025</w:t>
            </w:r>
          </w:p>
        </w:tc>
        <w:tc>
          <w:tcPr>
            <w:tcW w:w="1276" w:type="dxa"/>
          </w:tcPr>
          <w:p w14:paraId="3DA87E9E"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 xml:space="preserve">Email </w:t>
            </w:r>
          </w:p>
        </w:tc>
        <w:tc>
          <w:tcPr>
            <w:tcW w:w="1276" w:type="dxa"/>
          </w:tcPr>
          <w:p w14:paraId="040E3A22"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06.02.2025</w:t>
            </w:r>
          </w:p>
        </w:tc>
        <w:tc>
          <w:tcPr>
            <w:tcW w:w="1842" w:type="dxa"/>
          </w:tcPr>
          <w:p w14:paraId="30D8EFD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P9/19.02.2025</w:t>
            </w:r>
          </w:p>
        </w:tc>
      </w:tr>
      <w:bookmarkEnd w:id="1"/>
      <w:tr w:rsidR="000B59DB" w:rsidRPr="000B59DB" w14:paraId="4F6BA300" w14:textId="77777777" w:rsidTr="00B17BAF">
        <w:tc>
          <w:tcPr>
            <w:tcW w:w="425" w:type="dxa"/>
          </w:tcPr>
          <w:p w14:paraId="530F821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10</w:t>
            </w:r>
          </w:p>
        </w:tc>
        <w:tc>
          <w:tcPr>
            <w:tcW w:w="1844" w:type="dxa"/>
          </w:tcPr>
          <w:p w14:paraId="14FE616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Putanu Sorina Fatma</w:t>
            </w:r>
          </w:p>
        </w:tc>
        <w:tc>
          <w:tcPr>
            <w:tcW w:w="1276" w:type="dxa"/>
          </w:tcPr>
          <w:p w14:paraId="7DEB9D55"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P10/31.01.2025</w:t>
            </w:r>
          </w:p>
        </w:tc>
        <w:tc>
          <w:tcPr>
            <w:tcW w:w="1701" w:type="dxa"/>
          </w:tcPr>
          <w:p w14:paraId="52FFBBD1"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Petitie privind suspendarea emiterii titlurilor noi de catre Anrp</w:t>
            </w:r>
          </w:p>
        </w:tc>
        <w:tc>
          <w:tcPr>
            <w:tcW w:w="1417" w:type="dxa"/>
          </w:tcPr>
          <w:p w14:paraId="37D5172B"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/07.02.2025</w:t>
            </w:r>
          </w:p>
        </w:tc>
        <w:tc>
          <w:tcPr>
            <w:tcW w:w="1276" w:type="dxa"/>
          </w:tcPr>
          <w:p w14:paraId="04E6A916"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 xml:space="preserve">Email </w:t>
            </w:r>
          </w:p>
        </w:tc>
        <w:tc>
          <w:tcPr>
            <w:tcW w:w="1276" w:type="dxa"/>
          </w:tcPr>
          <w:p w14:paraId="1FF16A04"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06.02.2025</w:t>
            </w:r>
          </w:p>
        </w:tc>
        <w:tc>
          <w:tcPr>
            <w:tcW w:w="1842" w:type="dxa"/>
          </w:tcPr>
          <w:p w14:paraId="0B7CD7B3"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P10/19.02.2025</w:t>
            </w:r>
          </w:p>
        </w:tc>
      </w:tr>
      <w:tr w:rsidR="000B59DB" w:rsidRPr="000B59DB" w14:paraId="701C8253" w14:textId="77777777" w:rsidTr="00B17BAF">
        <w:tc>
          <w:tcPr>
            <w:tcW w:w="425" w:type="dxa"/>
          </w:tcPr>
          <w:p w14:paraId="6F5920F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11</w:t>
            </w:r>
          </w:p>
        </w:tc>
        <w:tc>
          <w:tcPr>
            <w:tcW w:w="1844" w:type="dxa"/>
          </w:tcPr>
          <w:p w14:paraId="4951DDF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Dobrescu Robert</w:t>
            </w:r>
          </w:p>
        </w:tc>
        <w:tc>
          <w:tcPr>
            <w:tcW w:w="1276" w:type="dxa"/>
          </w:tcPr>
          <w:p w14:paraId="64BD6F3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P11/03.02.2025</w:t>
            </w:r>
          </w:p>
        </w:tc>
        <w:tc>
          <w:tcPr>
            <w:tcW w:w="1701" w:type="dxa"/>
          </w:tcPr>
          <w:p w14:paraId="5261C344"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Propunere reforma a sistemului de evaluare si ierarhizare</w:t>
            </w:r>
          </w:p>
        </w:tc>
        <w:tc>
          <w:tcPr>
            <w:tcW w:w="1417" w:type="dxa"/>
          </w:tcPr>
          <w:p w14:paraId="0B8CD974"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Ministerul Educatiei si Cercetarii/ 07.02.2025</w:t>
            </w:r>
          </w:p>
        </w:tc>
        <w:tc>
          <w:tcPr>
            <w:tcW w:w="1276" w:type="dxa"/>
          </w:tcPr>
          <w:p w14:paraId="357EF123"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61F595D1"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07.02.2025</w:t>
            </w:r>
          </w:p>
        </w:tc>
        <w:tc>
          <w:tcPr>
            <w:tcW w:w="1842" w:type="dxa"/>
          </w:tcPr>
          <w:p w14:paraId="2581656B"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Copie raspuns petent - Ministerul Educatiei si Cercetarii P11/07.03.2025</w:t>
            </w:r>
          </w:p>
        </w:tc>
      </w:tr>
      <w:tr w:rsidR="000B59DB" w:rsidRPr="000B59DB" w14:paraId="22069019" w14:textId="77777777" w:rsidTr="00B17BAF">
        <w:tc>
          <w:tcPr>
            <w:tcW w:w="425" w:type="dxa"/>
          </w:tcPr>
          <w:p w14:paraId="10C09CCC"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12</w:t>
            </w:r>
          </w:p>
        </w:tc>
        <w:tc>
          <w:tcPr>
            <w:tcW w:w="1844" w:type="dxa"/>
          </w:tcPr>
          <w:p w14:paraId="484BEE4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Dima Rodica</w:t>
            </w:r>
          </w:p>
        </w:tc>
        <w:tc>
          <w:tcPr>
            <w:tcW w:w="1276" w:type="dxa"/>
          </w:tcPr>
          <w:p w14:paraId="24015EDB"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P12/03.02.2025</w:t>
            </w:r>
          </w:p>
        </w:tc>
        <w:tc>
          <w:tcPr>
            <w:tcW w:w="1701" w:type="dxa"/>
          </w:tcPr>
          <w:p w14:paraId="63A0C675"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Petitie privind suspendarea emiterii titlurilor noi de catre Anrp</w:t>
            </w:r>
          </w:p>
        </w:tc>
        <w:tc>
          <w:tcPr>
            <w:tcW w:w="1417" w:type="dxa"/>
          </w:tcPr>
          <w:p w14:paraId="29EA5A9C"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/07.02.2025</w:t>
            </w:r>
          </w:p>
        </w:tc>
        <w:tc>
          <w:tcPr>
            <w:tcW w:w="1276" w:type="dxa"/>
          </w:tcPr>
          <w:p w14:paraId="1EA2DFED"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697544FC"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07.02.2025</w:t>
            </w:r>
          </w:p>
        </w:tc>
        <w:tc>
          <w:tcPr>
            <w:tcW w:w="1842" w:type="dxa"/>
          </w:tcPr>
          <w:p w14:paraId="52E4791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P12/19.02.2025</w:t>
            </w:r>
          </w:p>
        </w:tc>
      </w:tr>
      <w:tr w:rsidR="000B59DB" w:rsidRPr="000B59DB" w14:paraId="4BC96B28" w14:textId="77777777" w:rsidTr="00B17BAF">
        <w:tc>
          <w:tcPr>
            <w:tcW w:w="425" w:type="dxa"/>
            <w:shd w:val="clear" w:color="auto" w:fill="FFFFFF"/>
          </w:tcPr>
          <w:p w14:paraId="70D2C4A7"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13</w:t>
            </w:r>
          </w:p>
        </w:tc>
        <w:tc>
          <w:tcPr>
            <w:tcW w:w="1844" w:type="dxa"/>
            <w:shd w:val="clear" w:color="auto" w:fill="FFFFFF"/>
          </w:tcPr>
          <w:p w14:paraId="60CF360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Petru Andrei </w:t>
            </w:r>
          </w:p>
        </w:tc>
        <w:tc>
          <w:tcPr>
            <w:tcW w:w="1276" w:type="dxa"/>
            <w:shd w:val="clear" w:color="auto" w:fill="FFFFFF"/>
          </w:tcPr>
          <w:p w14:paraId="0857773E"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P13/03.02.2025</w:t>
            </w:r>
          </w:p>
        </w:tc>
        <w:tc>
          <w:tcPr>
            <w:tcW w:w="1701" w:type="dxa"/>
            <w:shd w:val="clear" w:color="auto" w:fill="FFFFFF"/>
          </w:tcPr>
          <w:p w14:paraId="1E8645D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Petitie privind analiza contrib. in sensul acordarii drepturilor prop. intelectuala</w:t>
            </w:r>
          </w:p>
        </w:tc>
        <w:tc>
          <w:tcPr>
            <w:tcW w:w="1417" w:type="dxa"/>
            <w:shd w:val="clear" w:color="auto" w:fill="FFFFFF"/>
          </w:tcPr>
          <w:p w14:paraId="2031108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Ministerul Finantelor </w:t>
            </w:r>
          </w:p>
        </w:tc>
        <w:tc>
          <w:tcPr>
            <w:tcW w:w="1276" w:type="dxa"/>
          </w:tcPr>
          <w:p w14:paraId="1555092E" w14:textId="77777777" w:rsidR="000B59DB" w:rsidRPr="000B59DB" w:rsidRDefault="000B59DB" w:rsidP="000B59DB">
            <w:pPr>
              <w:rPr>
                <w:rFonts w:ascii="Calibri" w:eastAsia="Calibri" w:hAnsi="Calibri" w:cs="Times New Roman"/>
                <w:sz w:val="20"/>
                <w:szCs w:val="20"/>
                <w:highlight w:val="yellow"/>
              </w:rPr>
            </w:pPr>
          </w:p>
        </w:tc>
        <w:tc>
          <w:tcPr>
            <w:tcW w:w="1276" w:type="dxa"/>
          </w:tcPr>
          <w:p w14:paraId="7A4DEB45" w14:textId="77777777" w:rsidR="000B59DB" w:rsidRPr="000B59DB" w:rsidRDefault="000B59DB" w:rsidP="000B59DB">
            <w:pPr>
              <w:rPr>
                <w:rFonts w:ascii="Calibri" w:eastAsia="Calibri" w:hAnsi="Calibri" w:cs="Times New Roman"/>
                <w:sz w:val="20"/>
                <w:szCs w:val="20"/>
                <w:highlight w:val="yellow"/>
              </w:rPr>
            </w:pPr>
          </w:p>
        </w:tc>
        <w:tc>
          <w:tcPr>
            <w:tcW w:w="1842" w:type="dxa"/>
          </w:tcPr>
          <w:p w14:paraId="1A47B3CC" w14:textId="77777777" w:rsidR="000B59DB" w:rsidRPr="000B59DB" w:rsidRDefault="000B59DB" w:rsidP="000B59DB">
            <w:pPr>
              <w:rPr>
                <w:rFonts w:ascii="Calibri" w:eastAsia="Calibri" w:hAnsi="Calibri" w:cs="Times New Roman"/>
                <w:sz w:val="20"/>
                <w:szCs w:val="20"/>
              </w:rPr>
            </w:pPr>
          </w:p>
        </w:tc>
      </w:tr>
      <w:tr w:rsidR="000B59DB" w:rsidRPr="000B59DB" w14:paraId="060ED376" w14:textId="77777777" w:rsidTr="00B17BAF">
        <w:tc>
          <w:tcPr>
            <w:tcW w:w="425" w:type="dxa"/>
          </w:tcPr>
          <w:p w14:paraId="0920B367"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14</w:t>
            </w:r>
          </w:p>
        </w:tc>
        <w:tc>
          <w:tcPr>
            <w:tcW w:w="1844" w:type="dxa"/>
          </w:tcPr>
          <w:p w14:paraId="468F300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Rupa Vili </w:t>
            </w:r>
          </w:p>
        </w:tc>
        <w:tc>
          <w:tcPr>
            <w:tcW w:w="1276" w:type="dxa"/>
          </w:tcPr>
          <w:p w14:paraId="7E32BD4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P14/03.02.2025</w:t>
            </w:r>
          </w:p>
        </w:tc>
        <w:tc>
          <w:tcPr>
            <w:tcW w:w="1701" w:type="dxa"/>
          </w:tcPr>
          <w:p w14:paraId="7B936DB5"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 xml:space="preserve">Solicitare drepturi financiare pe L19/1990 </w:t>
            </w:r>
          </w:p>
        </w:tc>
        <w:tc>
          <w:tcPr>
            <w:tcW w:w="1417" w:type="dxa"/>
          </w:tcPr>
          <w:p w14:paraId="61E4A5C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Cancelaria Primului Ministru /25.02.2025</w:t>
            </w:r>
          </w:p>
        </w:tc>
        <w:tc>
          <w:tcPr>
            <w:tcW w:w="1276" w:type="dxa"/>
          </w:tcPr>
          <w:p w14:paraId="1BB881DC"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 xml:space="preserve">Email </w:t>
            </w:r>
          </w:p>
        </w:tc>
        <w:tc>
          <w:tcPr>
            <w:tcW w:w="1276" w:type="dxa"/>
          </w:tcPr>
          <w:p w14:paraId="105AA21A"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25.02.2025</w:t>
            </w:r>
          </w:p>
        </w:tc>
        <w:tc>
          <w:tcPr>
            <w:tcW w:w="1842" w:type="dxa"/>
          </w:tcPr>
          <w:p w14:paraId="0009765F"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Copie raspuns petent – Cancelaria Primului Ministru  P14/14.04.2025</w:t>
            </w:r>
          </w:p>
        </w:tc>
      </w:tr>
      <w:tr w:rsidR="000B59DB" w:rsidRPr="000B59DB" w14:paraId="1D0A8725" w14:textId="77777777" w:rsidTr="00B17BAF">
        <w:tc>
          <w:tcPr>
            <w:tcW w:w="425" w:type="dxa"/>
          </w:tcPr>
          <w:p w14:paraId="01D30B2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15</w:t>
            </w:r>
          </w:p>
        </w:tc>
        <w:tc>
          <w:tcPr>
            <w:tcW w:w="1844" w:type="dxa"/>
          </w:tcPr>
          <w:p w14:paraId="185F513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Consiliul Judetean Mures </w:t>
            </w:r>
          </w:p>
        </w:tc>
        <w:tc>
          <w:tcPr>
            <w:tcW w:w="1276" w:type="dxa"/>
          </w:tcPr>
          <w:p w14:paraId="1BBAA8C7"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P15/05.02.2025</w:t>
            </w:r>
          </w:p>
        </w:tc>
        <w:tc>
          <w:tcPr>
            <w:tcW w:w="1701" w:type="dxa"/>
          </w:tcPr>
          <w:p w14:paraId="62E9A8C3"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Incalcari ale prev. legale privind mediatizarea in spatial public</w:t>
            </w:r>
          </w:p>
        </w:tc>
        <w:tc>
          <w:tcPr>
            <w:tcW w:w="1417" w:type="dxa"/>
          </w:tcPr>
          <w:p w14:paraId="38FC19A1"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CM, CRJ, CJ Mures (registratura)</w:t>
            </w:r>
          </w:p>
        </w:tc>
        <w:tc>
          <w:tcPr>
            <w:tcW w:w="1276" w:type="dxa"/>
          </w:tcPr>
          <w:p w14:paraId="3A7018B2"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 xml:space="preserve">Registratura </w:t>
            </w:r>
          </w:p>
        </w:tc>
        <w:tc>
          <w:tcPr>
            <w:tcW w:w="1276" w:type="dxa"/>
          </w:tcPr>
          <w:p w14:paraId="79702B05" w14:textId="77777777" w:rsidR="000B59DB" w:rsidRPr="000B59DB" w:rsidRDefault="000B59DB" w:rsidP="000B59DB">
            <w:pPr>
              <w:rPr>
                <w:rFonts w:ascii="Calibri" w:eastAsia="Calibri" w:hAnsi="Calibri" w:cs="Times New Roman"/>
                <w:sz w:val="20"/>
                <w:szCs w:val="20"/>
                <w:highlight w:val="yellow"/>
              </w:rPr>
            </w:pPr>
          </w:p>
        </w:tc>
        <w:tc>
          <w:tcPr>
            <w:tcW w:w="1842" w:type="dxa"/>
          </w:tcPr>
          <w:p w14:paraId="5F2F4E2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Raspuns CM – 24.02.2025</w:t>
            </w:r>
          </w:p>
          <w:p w14:paraId="34D651BD"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Pdv USR – 11.02.2025</w:t>
            </w:r>
          </w:p>
        </w:tc>
      </w:tr>
      <w:tr w:rsidR="000B59DB" w:rsidRPr="000B59DB" w14:paraId="56FAE638" w14:textId="77777777" w:rsidTr="00B17BAF">
        <w:tc>
          <w:tcPr>
            <w:tcW w:w="425" w:type="dxa"/>
          </w:tcPr>
          <w:p w14:paraId="37EF54DC"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16</w:t>
            </w:r>
          </w:p>
        </w:tc>
        <w:tc>
          <w:tcPr>
            <w:tcW w:w="1844" w:type="dxa"/>
          </w:tcPr>
          <w:p w14:paraId="73973B2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Lungu Catalin Daniel</w:t>
            </w:r>
          </w:p>
        </w:tc>
        <w:tc>
          <w:tcPr>
            <w:tcW w:w="1276" w:type="dxa"/>
          </w:tcPr>
          <w:p w14:paraId="0BC5796D"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P16/13.02.2025</w:t>
            </w:r>
          </w:p>
        </w:tc>
        <w:tc>
          <w:tcPr>
            <w:tcW w:w="1701" w:type="dxa"/>
          </w:tcPr>
          <w:p w14:paraId="31D002D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Solicitare locuinta din partea statului </w:t>
            </w:r>
          </w:p>
        </w:tc>
        <w:tc>
          <w:tcPr>
            <w:tcW w:w="1417" w:type="dxa"/>
          </w:tcPr>
          <w:p w14:paraId="140AE84D"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Raspuns petent</w:t>
            </w:r>
          </w:p>
        </w:tc>
        <w:tc>
          <w:tcPr>
            <w:tcW w:w="1276" w:type="dxa"/>
          </w:tcPr>
          <w:p w14:paraId="017E89CC"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6E7916F2"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25.02.2025</w:t>
            </w:r>
          </w:p>
        </w:tc>
        <w:tc>
          <w:tcPr>
            <w:tcW w:w="1842" w:type="dxa"/>
          </w:tcPr>
          <w:p w14:paraId="367238D4" w14:textId="77777777" w:rsidR="000B59DB" w:rsidRPr="000B59DB" w:rsidRDefault="000B59DB" w:rsidP="000B59DB">
            <w:pPr>
              <w:rPr>
                <w:rFonts w:ascii="Calibri" w:eastAsia="Calibri" w:hAnsi="Calibri" w:cs="Times New Roman"/>
                <w:sz w:val="20"/>
                <w:szCs w:val="20"/>
              </w:rPr>
            </w:pPr>
          </w:p>
        </w:tc>
      </w:tr>
      <w:tr w:rsidR="000B59DB" w:rsidRPr="000B59DB" w14:paraId="1B9F02F7" w14:textId="77777777" w:rsidTr="00B17BAF">
        <w:tc>
          <w:tcPr>
            <w:tcW w:w="425" w:type="dxa"/>
          </w:tcPr>
          <w:p w14:paraId="725EDDF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17</w:t>
            </w:r>
          </w:p>
        </w:tc>
        <w:tc>
          <w:tcPr>
            <w:tcW w:w="1844" w:type="dxa"/>
          </w:tcPr>
          <w:p w14:paraId="3C753A1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Popescu Luiza </w:t>
            </w:r>
          </w:p>
        </w:tc>
        <w:tc>
          <w:tcPr>
            <w:tcW w:w="1276" w:type="dxa"/>
          </w:tcPr>
          <w:p w14:paraId="784298E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P17/13.02.2025</w:t>
            </w:r>
          </w:p>
        </w:tc>
        <w:tc>
          <w:tcPr>
            <w:tcW w:w="1701" w:type="dxa"/>
          </w:tcPr>
          <w:p w14:paraId="2DF21072"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Petitie privind suspendarea emiterii titlurilor noi de catre Anrp</w:t>
            </w:r>
          </w:p>
        </w:tc>
        <w:tc>
          <w:tcPr>
            <w:tcW w:w="1417" w:type="dxa"/>
          </w:tcPr>
          <w:p w14:paraId="3A6DB690"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Raspuns petent</w:t>
            </w:r>
          </w:p>
        </w:tc>
        <w:tc>
          <w:tcPr>
            <w:tcW w:w="1276" w:type="dxa"/>
          </w:tcPr>
          <w:p w14:paraId="1E01814A"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3AC9B898"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25.02.2025</w:t>
            </w:r>
          </w:p>
        </w:tc>
        <w:tc>
          <w:tcPr>
            <w:tcW w:w="1842" w:type="dxa"/>
          </w:tcPr>
          <w:p w14:paraId="67BB6859" w14:textId="77777777" w:rsidR="000B59DB" w:rsidRPr="000B59DB" w:rsidRDefault="000B59DB" w:rsidP="000B59DB">
            <w:pPr>
              <w:rPr>
                <w:rFonts w:ascii="Calibri" w:eastAsia="Calibri" w:hAnsi="Calibri" w:cs="Times New Roman"/>
                <w:sz w:val="20"/>
                <w:szCs w:val="20"/>
              </w:rPr>
            </w:pPr>
          </w:p>
        </w:tc>
      </w:tr>
      <w:tr w:rsidR="000B59DB" w:rsidRPr="000B59DB" w14:paraId="509EA69E" w14:textId="77777777" w:rsidTr="00B17BAF">
        <w:tc>
          <w:tcPr>
            <w:tcW w:w="425" w:type="dxa"/>
          </w:tcPr>
          <w:p w14:paraId="3E416F0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18</w:t>
            </w:r>
          </w:p>
        </w:tc>
        <w:tc>
          <w:tcPr>
            <w:tcW w:w="1844" w:type="dxa"/>
          </w:tcPr>
          <w:p w14:paraId="6F4D73AC"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Popa Ionelas</w:t>
            </w:r>
          </w:p>
        </w:tc>
        <w:tc>
          <w:tcPr>
            <w:tcW w:w="1276" w:type="dxa"/>
          </w:tcPr>
          <w:p w14:paraId="095B91A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P18/21.02.2025</w:t>
            </w:r>
          </w:p>
        </w:tc>
        <w:tc>
          <w:tcPr>
            <w:tcW w:w="1701" w:type="dxa"/>
          </w:tcPr>
          <w:p w14:paraId="18EFC3C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Solicitare audiere in cadrul unei comisii de audit</w:t>
            </w:r>
          </w:p>
        </w:tc>
        <w:tc>
          <w:tcPr>
            <w:tcW w:w="1417" w:type="dxa"/>
          </w:tcPr>
          <w:p w14:paraId="4135A844"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Grup parlamentar PNL, PSD, POT, S.O.S, UDMR, USR, AUR/ 28.02.2025</w:t>
            </w:r>
          </w:p>
        </w:tc>
        <w:tc>
          <w:tcPr>
            <w:tcW w:w="1276" w:type="dxa"/>
          </w:tcPr>
          <w:p w14:paraId="42851AC9"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076161F2"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28.02.2025</w:t>
            </w:r>
          </w:p>
        </w:tc>
        <w:tc>
          <w:tcPr>
            <w:tcW w:w="1842" w:type="dxa"/>
          </w:tcPr>
          <w:p w14:paraId="3DF73AFC" w14:textId="77777777" w:rsidR="000B59DB" w:rsidRPr="000B59DB" w:rsidRDefault="000B59DB" w:rsidP="000B59DB">
            <w:pPr>
              <w:rPr>
                <w:rFonts w:ascii="Calibri" w:eastAsia="Calibri" w:hAnsi="Calibri" w:cs="Times New Roman"/>
                <w:sz w:val="20"/>
                <w:szCs w:val="20"/>
              </w:rPr>
            </w:pPr>
          </w:p>
        </w:tc>
      </w:tr>
      <w:tr w:rsidR="000B59DB" w:rsidRPr="000B59DB" w14:paraId="7EC94C64" w14:textId="77777777" w:rsidTr="00B17BAF">
        <w:tc>
          <w:tcPr>
            <w:tcW w:w="425" w:type="dxa"/>
          </w:tcPr>
          <w:p w14:paraId="716AE9C4"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19</w:t>
            </w:r>
          </w:p>
        </w:tc>
        <w:tc>
          <w:tcPr>
            <w:tcW w:w="1844" w:type="dxa"/>
          </w:tcPr>
          <w:p w14:paraId="2D96F36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Costa-Foru Dinu</w:t>
            </w:r>
          </w:p>
        </w:tc>
        <w:tc>
          <w:tcPr>
            <w:tcW w:w="1276" w:type="dxa"/>
          </w:tcPr>
          <w:p w14:paraId="130458D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P19/03.03.2025</w:t>
            </w:r>
          </w:p>
        </w:tc>
        <w:tc>
          <w:tcPr>
            <w:tcW w:w="1701" w:type="dxa"/>
          </w:tcPr>
          <w:p w14:paraId="28CFE55A"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 xml:space="preserve">Incalcare promisiuni electorale si a </w:t>
            </w:r>
            <w:r w:rsidRPr="000B59DB">
              <w:rPr>
                <w:rFonts w:ascii="Calibri" w:eastAsia="Calibri" w:hAnsi="Calibri" w:cs="Times New Roman"/>
                <w:sz w:val="20"/>
                <w:szCs w:val="20"/>
                <w:lang w:val="pt-BR"/>
              </w:rPr>
              <w:lastRenderedPageBreak/>
              <w:t>dreptului la proprietate</w:t>
            </w:r>
          </w:p>
        </w:tc>
        <w:tc>
          <w:tcPr>
            <w:tcW w:w="1417" w:type="dxa"/>
          </w:tcPr>
          <w:p w14:paraId="4A9E739A" w14:textId="77777777" w:rsidR="000B59DB" w:rsidRPr="000B59DB" w:rsidRDefault="000B59DB" w:rsidP="000B59DB">
            <w:pPr>
              <w:rPr>
                <w:rFonts w:ascii="Calibri" w:eastAsia="Calibri" w:hAnsi="Calibri" w:cs="Times New Roman"/>
                <w:sz w:val="20"/>
                <w:szCs w:val="20"/>
                <w:lang w:val="pt-BR"/>
              </w:rPr>
            </w:pPr>
          </w:p>
        </w:tc>
        <w:tc>
          <w:tcPr>
            <w:tcW w:w="1276" w:type="dxa"/>
          </w:tcPr>
          <w:p w14:paraId="3BC5C6D8"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2D6A1586"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05.03.25</w:t>
            </w:r>
          </w:p>
        </w:tc>
        <w:tc>
          <w:tcPr>
            <w:tcW w:w="1842" w:type="dxa"/>
          </w:tcPr>
          <w:p w14:paraId="59C89357" w14:textId="77777777" w:rsidR="000B59DB" w:rsidRPr="000B59DB" w:rsidRDefault="000B59DB" w:rsidP="000B59DB">
            <w:pPr>
              <w:rPr>
                <w:rFonts w:ascii="Calibri" w:eastAsia="Calibri" w:hAnsi="Calibri" w:cs="Times New Roman"/>
                <w:sz w:val="20"/>
                <w:szCs w:val="20"/>
              </w:rPr>
            </w:pPr>
          </w:p>
        </w:tc>
      </w:tr>
      <w:tr w:rsidR="000B59DB" w:rsidRPr="000B59DB" w14:paraId="789484E4" w14:textId="77777777" w:rsidTr="00B17BAF">
        <w:tc>
          <w:tcPr>
            <w:tcW w:w="425" w:type="dxa"/>
          </w:tcPr>
          <w:p w14:paraId="0B8485B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20</w:t>
            </w:r>
          </w:p>
        </w:tc>
        <w:tc>
          <w:tcPr>
            <w:tcW w:w="1844" w:type="dxa"/>
          </w:tcPr>
          <w:p w14:paraId="760AEB8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Olaneanu Nicolae Cristinel</w:t>
            </w:r>
          </w:p>
        </w:tc>
        <w:tc>
          <w:tcPr>
            <w:tcW w:w="1276" w:type="dxa"/>
          </w:tcPr>
          <w:p w14:paraId="1BFAE51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P20/12.03.2025</w:t>
            </w:r>
          </w:p>
        </w:tc>
        <w:tc>
          <w:tcPr>
            <w:tcW w:w="1701" w:type="dxa"/>
          </w:tcPr>
          <w:p w14:paraId="0333D384"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Petitie- Procedee sistemice de coruptie</w:t>
            </w:r>
          </w:p>
        </w:tc>
        <w:tc>
          <w:tcPr>
            <w:tcW w:w="1417" w:type="dxa"/>
          </w:tcPr>
          <w:p w14:paraId="764623D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Ministerul Justitiei/19.03.2025</w:t>
            </w:r>
          </w:p>
        </w:tc>
        <w:tc>
          <w:tcPr>
            <w:tcW w:w="1276" w:type="dxa"/>
          </w:tcPr>
          <w:p w14:paraId="7BDA452D"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7F9CBE2A"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19.03.2025</w:t>
            </w:r>
          </w:p>
        </w:tc>
        <w:tc>
          <w:tcPr>
            <w:tcW w:w="1842" w:type="dxa"/>
          </w:tcPr>
          <w:p w14:paraId="3B3843F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Copie raspuns petent Min. Justitiei /02.04.2025</w:t>
            </w:r>
          </w:p>
        </w:tc>
      </w:tr>
      <w:tr w:rsidR="000B59DB" w:rsidRPr="000B59DB" w14:paraId="0659964B" w14:textId="77777777" w:rsidTr="00B17BAF">
        <w:tc>
          <w:tcPr>
            <w:tcW w:w="425" w:type="dxa"/>
          </w:tcPr>
          <w:p w14:paraId="74BB0C1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21</w:t>
            </w:r>
          </w:p>
        </w:tc>
        <w:tc>
          <w:tcPr>
            <w:tcW w:w="1844" w:type="dxa"/>
          </w:tcPr>
          <w:p w14:paraId="46CB0873"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Adriana Movila</w:t>
            </w:r>
          </w:p>
        </w:tc>
        <w:tc>
          <w:tcPr>
            <w:tcW w:w="1276" w:type="dxa"/>
          </w:tcPr>
          <w:p w14:paraId="760FEBA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P21/10.03.2025</w:t>
            </w:r>
          </w:p>
        </w:tc>
        <w:tc>
          <w:tcPr>
            <w:tcW w:w="1701" w:type="dxa"/>
          </w:tcPr>
          <w:p w14:paraId="5BCF871B"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Contestatie privind acceptarea membrului PSD Marius Humelnicu</w:t>
            </w:r>
          </w:p>
        </w:tc>
        <w:tc>
          <w:tcPr>
            <w:tcW w:w="1417" w:type="dxa"/>
          </w:tcPr>
          <w:p w14:paraId="437F0E52" w14:textId="77777777" w:rsidR="000B59DB" w:rsidRPr="000B59DB" w:rsidRDefault="000B59DB" w:rsidP="000B59DB">
            <w:pPr>
              <w:rPr>
                <w:rFonts w:ascii="Calibri" w:eastAsia="Calibri" w:hAnsi="Calibri" w:cs="Times New Roman"/>
                <w:sz w:val="20"/>
                <w:szCs w:val="20"/>
              </w:rPr>
            </w:pPr>
          </w:p>
        </w:tc>
        <w:tc>
          <w:tcPr>
            <w:tcW w:w="1276" w:type="dxa"/>
          </w:tcPr>
          <w:p w14:paraId="7C552EC3" w14:textId="77777777" w:rsidR="000B59DB" w:rsidRPr="000B59DB" w:rsidRDefault="000B59DB" w:rsidP="000B59DB">
            <w:pPr>
              <w:rPr>
                <w:rFonts w:ascii="Calibri" w:eastAsia="Calibri" w:hAnsi="Calibri" w:cs="Times New Roman"/>
                <w:sz w:val="20"/>
                <w:szCs w:val="20"/>
                <w:highlight w:val="yellow"/>
              </w:rPr>
            </w:pPr>
          </w:p>
        </w:tc>
        <w:tc>
          <w:tcPr>
            <w:tcW w:w="1276" w:type="dxa"/>
          </w:tcPr>
          <w:p w14:paraId="6AEFD9E9" w14:textId="77777777" w:rsidR="000B59DB" w:rsidRPr="000B59DB" w:rsidRDefault="000B59DB" w:rsidP="000B59DB">
            <w:pPr>
              <w:rPr>
                <w:rFonts w:ascii="Calibri" w:eastAsia="Calibri" w:hAnsi="Calibri" w:cs="Times New Roman"/>
                <w:sz w:val="20"/>
                <w:szCs w:val="20"/>
                <w:highlight w:val="yellow"/>
              </w:rPr>
            </w:pPr>
          </w:p>
        </w:tc>
        <w:tc>
          <w:tcPr>
            <w:tcW w:w="1842" w:type="dxa"/>
          </w:tcPr>
          <w:p w14:paraId="0E87AF37" w14:textId="77777777" w:rsidR="000B59DB" w:rsidRPr="000B59DB" w:rsidRDefault="000B59DB" w:rsidP="000B59DB">
            <w:pPr>
              <w:rPr>
                <w:rFonts w:ascii="Calibri" w:eastAsia="Calibri" w:hAnsi="Calibri" w:cs="Times New Roman"/>
                <w:b/>
                <w:bCs/>
                <w:sz w:val="20"/>
                <w:szCs w:val="20"/>
              </w:rPr>
            </w:pPr>
            <w:r w:rsidRPr="000B59DB">
              <w:rPr>
                <w:rFonts w:ascii="Calibri" w:eastAsia="Calibri" w:hAnsi="Calibri" w:cs="Times New Roman"/>
                <w:b/>
                <w:bCs/>
                <w:sz w:val="20"/>
                <w:szCs w:val="20"/>
              </w:rPr>
              <w:t xml:space="preserve">DEZBATUTA IN SEDINTA </w:t>
            </w:r>
          </w:p>
        </w:tc>
      </w:tr>
      <w:tr w:rsidR="000B59DB" w:rsidRPr="000B59DB" w14:paraId="5A98A156" w14:textId="77777777" w:rsidTr="00B17BAF">
        <w:tc>
          <w:tcPr>
            <w:tcW w:w="425" w:type="dxa"/>
          </w:tcPr>
          <w:p w14:paraId="35E76F6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22</w:t>
            </w:r>
          </w:p>
        </w:tc>
        <w:tc>
          <w:tcPr>
            <w:tcW w:w="1844" w:type="dxa"/>
          </w:tcPr>
          <w:p w14:paraId="0AA95FB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Atanase Mihaela </w:t>
            </w:r>
          </w:p>
        </w:tc>
        <w:tc>
          <w:tcPr>
            <w:tcW w:w="1276" w:type="dxa"/>
          </w:tcPr>
          <w:p w14:paraId="1EC9CA25"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P22/19.03.2025</w:t>
            </w:r>
          </w:p>
        </w:tc>
        <w:tc>
          <w:tcPr>
            <w:tcW w:w="1701" w:type="dxa"/>
          </w:tcPr>
          <w:p w14:paraId="3E5CBF0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Abuz al unui judecator </w:t>
            </w:r>
          </w:p>
        </w:tc>
        <w:tc>
          <w:tcPr>
            <w:tcW w:w="1417" w:type="dxa"/>
          </w:tcPr>
          <w:p w14:paraId="0719B50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Ministerul Justitiei, </w:t>
            </w:r>
          </w:p>
        </w:tc>
        <w:tc>
          <w:tcPr>
            <w:tcW w:w="1276" w:type="dxa"/>
          </w:tcPr>
          <w:p w14:paraId="0043AC70"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3F3AE9B4"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10.04.2025</w:t>
            </w:r>
          </w:p>
        </w:tc>
        <w:tc>
          <w:tcPr>
            <w:tcW w:w="1842" w:type="dxa"/>
          </w:tcPr>
          <w:p w14:paraId="52246DE4" w14:textId="77777777" w:rsidR="000B59DB" w:rsidRPr="000B59DB" w:rsidRDefault="000B59DB" w:rsidP="000B59DB">
            <w:pPr>
              <w:rPr>
                <w:rFonts w:ascii="Calibri" w:eastAsia="Calibri" w:hAnsi="Calibri" w:cs="Times New Roman"/>
                <w:b/>
                <w:bCs/>
                <w:sz w:val="20"/>
                <w:szCs w:val="20"/>
              </w:rPr>
            </w:pPr>
            <w:r w:rsidRPr="000B59DB">
              <w:rPr>
                <w:rFonts w:ascii="Calibri" w:eastAsia="Calibri" w:hAnsi="Calibri" w:cs="Times New Roman"/>
                <w:sz w:val="20"/>
                <w:szCs w:val="20"/>
              </w:rPr>
              <w:t>Copie raspuns petent Min. Justitiei/ 19.05.2025</w:t>
            </w:r>
          </w:p>
        </w:tc>
      </w:tr>
      <w:tr w:rsidR="000B59DB" w:rsidRPr="000B59DB" w14:paraId="7EEBFC77" w14:textId="77777777" w:rsidTr="00B17BAF">
        <w:tc>
          <w:tcPr>
            <w:tcW w:w="425" w:type="dxa"/>
          </w:tcPr>
          <w:p w14:paraId="2C725475"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23</w:t>
            </w:r>
          </w:p>
        </w:tc>
        <w:tc>
          <w:tcPr>
            <w:tcW w:w="1844" w:type="dxa"/>
          </w:tcPr>
          <w:p w14:paraId="391EDBC7"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Gheorghe Niculae </w:t>
            </w:r>
          </w:p>
        </w:tc>
        <w:tc>
          <w:tcPr>
            <w:tcW w:w="1276" w:type="dxa"/>
          </w:tcPr>
          <w:p w14:paraId="6FE241D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P23/24.03.2025</w:t>
            </w:r>
          </w:p>
        </w:tc>
        <w:tc>
          <w:tcPr>
            <w:tcW w:w="1701" w:type="dxa"/>
          </w:tcPr>
          <w:p w14:paraId="56060D6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Ref. la OUG nr.8/2025</w:t>
            </w:r>
          </w:p>
        </w:tc>
        <w:tc>
          <w:tcPr>
            <w:tcW w:w="1417" w:type="dxa"/>
          </w:tcPr>
          <w:p w14:paraId="413C4EBB"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Raspuns petent</w:t>
            </w:r>
          </w:p>
        </w:tc>
        <w:tc>
          <w:tcPr>
            <w:tcW w:w="1276" w:type="dxa"/>
          </w:tcPr>
          <w:p w14:paraId="41A52583"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779CFAAA"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24.03.2025</w:t>
            </w:r>
          </w:p>
        </w:tc>
        <w:tc>
          <w:tcPr>
            <w:tcW w:w="1842" w:type="dxa"/>
          </w:tcPr>
          <w:p w14:paraId="5C49310F" w14:textId="77777777" w:rsidR="000B59DB" w:rsidRPr="000B59DB" w:rsidRDefault="000B59DB" w:rsidP="000B59DB">
            <w:pPr>
              <w:rPr>
                <w:rFonts w:ascii="Calibri" w:eastAsia="Calibri" w:hAnsi="Calibri" w:cs="Times New Roman"/>
                <w:sz w:val="20"/>
                <w:szCs w:val="20"/>
              </w:rPr>
            </w:pPr>
          </w:p>
        </w:tc>
      </w:tr>
      <w:tr w:rsidR="000B59DB" w:rsidRPr="000B59DB" w14:paraId="5EA198E8" w14:textId="77777777" w:rsidTr="00B17BAF">
        <w:tc>
          <w:tcPr>
            <w:tcW w:w="425" w:type="dxa"/>
          </w:tcPr>
          <w:p w14:paraId="3E41504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24</w:t>
            </w:r>
          </w:p>
        </w:tc>
        <w:tc>
          <w:tcPr>
            <w:tcW w:w="1844" w:type="dxa"/>
          </w:tcPr>
          <w:p w14:paraId="6AB16EC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Alianta Parintilor </w:t>
            </w:r>
          </w:p>
        </w:tc>
        <w:tc>
          <w:tcPr>
            <w:tcW w:w="1276" w:type="dxa"/>
          </w:tcPr>
          <w:p w14:paraId="33F306C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P24/31.03.2025</w:t>
            </w:r>
          </w:p>
        </w:tc>
        <w:tc>
          <w:tcPr>
            <w:tcW w:w="1701" w:type="dxa"/>
          </w:tcPr>
          <w:p w14:paraId="0D58F01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Piesa Prorocul Ilie, TNB</w:t>
            </w:r>
          </w:p>
        </w:tc>
        <w:tc>
          <w:tcPr>
            <w:tcW w:w="1417" w:type="dxa"/>
          </w:tcPr>
          <w:p w14:paraId="28007C3A"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Ministerul Justitiei, Ministerul Culturii, SSC, Av. Poporului/ 14.04.2025</w:t>
            </w:r>
          </w:p>
        </w:tc>
        <w:tc>
          <w:tcPr>
            <w:tcW w:w="1276" w:type="dxa"/>
          </w:tcPr>
          <w:p w14:paraId="35AA81EE"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69475E87"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11.04.2025</w:t>
            </w:r>
          </w:p>
        </w:tc>
        <w:tc>
          <w:tcPr>
            <w:tcW w:w="1842" w:type="dxa"/>
          </w:tcPr>
          <w:p w14:paraId="72023D6D"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Raspuns M.Culturii/30.04.2025</w:t>
            </w:r>
          </w:p>
          <w:p w14:paraId="5AFB7D60"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Raspuns SSC/07.05.2025</w:t>
            </w:r>
          </w:p>
          <w:p w14:paraId="7D05B29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Copie raspuns petent Ministerul Justitiei / 05.06.2025</w:t>
            </w:r>
          </w:p>
        </w:tc>
      </w:tr>
      <w:tr w:rsidR="000B59DB" w:rsidRPr="000B59DB" w14:paraId="1C52B76A" w14:textId="77777777" w:rsidTr="00B17BAF">
        <w:tc>
          <w:tcPr>
            <w:tcW w:w="425" w:type="dxa"/>
          </w:tcPr>
          <w:p w14:paraId="7873E9E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25</w:t>
            </w:r>
          </w:p>
        </w:tc>
        <w:tc>
          <w:tcPr>
            <w:tcW w:w="1844" w:type="dxa"/>
          </w:tcPr>
          <w:p w14:paraId="11E112CB"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Adrian Badita</w:t>
            </w:r>
          </w:p>
        </w:tc>
        <w:tc>
          <w:tcPr>
            <w:tcW w:w="1276" w:type="dxa"/>
          </w:tcPr>
          <w:p w14:paraId="029AC18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P25/02.04.2025</w:t>
            </w:r>
          </w:p>
        </w:tc>
        <w:tc>
          <w:tcPr>
            <w:tcW w:w="1701" w:type="dxa"/>
          </w:tcPr>
          <w:p w14:paraId="05FE177B"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Incalcarea drepturilor civile </w:t>
            </w:r>
          </w:p>
        </w:tc>
        <w:tc>
          <w:tcPr>
            <w:tcW w:w="1417" w:type="dxa"/>
          </w:tcPr>
          <w:p w14:paraId="7FD78434"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Min. Public/11.04.2025</w:t>
            </w:r>
          </w:p>
        </w:tc>
        <w:tc>
          <w:tcPr>
            <w:tcW w:w="1276" w:type="dxa"/>
          </w:tcPr>
          <w:p w14:paraId="09F7AA68"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 xml:space="preserve">Email </w:t>
            </w:r>
          </w:p>
        </w:tc>
        <w:tc>
          <w:tcPr>
            <w:tcW w:w="1276" w:type="dxa"/>
          </w:tcPr>
          <w:p w14:paraId="7D511525"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11.04.2025</w:t>
            </w:r>
          </w:p>
        </w:tc>
        <w:tc>
          <w:tcPr>
            <w:tcW w:w="1842" w:type="dxa"/>
          </w:tcPr>
          <w:p w14:paraId="2AA52394"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Copie raspuns petent Min.Public/06.05.2025</w:t>
            </w:r>
          </w:p>
        </w:tc>
      </w:tr>
      <w:tr w:rsidR="000B59DB" w:rsidRPr="000B59DB" w14:paraId="6360AB58" w14:textId="77777777" w:rsidTr="00B17BAF">
        <w:tc>
          <w:tcPr>
            <w:tcW w:w="425" w:type="dxa"/>
          </w:tcPr>
          <w:p w14:paraId="2C531E6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26</w:t>
            </w:r>
          </w:p>
        </w:tc>
        <w:tc>
          <w:tcPr>
            <w:tcW w:w="1844" w:type="dxa"/>
          </w:tcPr>
          <w:p w14:paraId="0BC1EE13"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Botond Nagy/Carmen Cretu</w:t>
            </w:r>
          </w:p>
        </w:tc>
        <w:tc>
          <w:tcPr>
            <w:tcW w:w="1276" w:type="dxa"/>
          </w:tcPr>
          <w:p w14:paraId="29D6F92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P26/03.04.2025</w:t>
            </w:r>
          </w:p>
        </w:tc>
        <w:tc>
          <w:tcPr>
            <w:tcW w:w="1701" w:type="dxa"/>
          </w:tcPr>
          <w:p w14:paraId="372184D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Sesizare privind amenintarile la adresa regizorului Botond Nagy</w:t>
            </w:r>
          </w:p>
        </w:tc>
        <w:tc>
          <w:tcPr>
            <w:tcW w:w="1417" w:type="dxa"/>
          </w:tcPr>
          <w:p w14:paraId="1BF1277C"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Ministerul Justitiei,Ministerul Culturii, SSC, Av.Poporului/10.04.2025</w:t>
            </w:r>
          </w:p>
        </w:tc>
        <w:tc>
          <w:tcPr>
            <w:tcW w:w="1276" w:type="dxa"/>
          </w:tcPr>
          <w:p w14:paraId="0D84868F"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302ACC81"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10.04.2025</w:t>
            </w:r>
          </w:p>
        </w:tc>
        <w:tc>
          <w:tcPr>
            <w:tcW w:w="1842" w:type="dxa"/>
          </w:tcPr>
          <w:p w14:paraId="74F43F4F"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Raspuns SSC/07.05.2025</w:t>
            </w:r>
          </w:p>
          <w:p w14:paraId="592DC0B8"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Raspuns Ministerul Culturii/14.05.2025</w:t>
            </w:r>
          </w:p>
          <w:p w14:paraId="4B4738F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Copie raspuns petent Ministerul Justitiei/ 05.06.2025</w:t>
            </w:r>
          </w:p>
          <w:p w14:paraId="0661720A" w14:textId="77777777" w:rsidR="000B59DB" w:rsidRPr="000B59DB" w:rsidRDefault="000B59DB" w:rsidP="000B59DB">
            <w:pPr>
              <w:rPr>
                <w:rFonts w:ascii="Calibri" w:eastAsia="Calibri" w:hAnsi="Calibri" w:cs="Times New Roman"/>
                <w:sz w:val="20"/>
                <w:szCs w:val="20"/>
              </w:rPr>
            </w:pPr>
          </w:p>
        </w:tc>
      </w:tr>
      <w:tr w:rsidR="000B59DB" w:rsidRPr="000B59DB" w14:paraId="329C452D" w14:textId="77777777" w:rsidTr="00B17BAF">
        <w:tc>
          <w:tcPr>
            <w:tcW w:w="425" w:type="dxa"/>
          </w:tcPr>
          <w:p w14:paraId="0E9A344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27</w:t>
            </w:r>
          </w:p>
        </w:tc>
        <w:tc>
          <w:tcPr>
            <w:tcW w:w="1844" w:type="dxa"/>
          </w:tcPr>
          <w:p w14:paraId="4CD42B15"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Ada Gales</w:t>
            </w:r>
          </w:p>
        </w:tc>
        <w:tc>
          <w:tcPr>
            <w:tcW w:w="1276" w:type="dxa"/>
          </w:tcPr>
          <w:p w14:paraId="0285B3AD"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P27/03.04.2025</w:t>
            </w:r>
          </w:p>
        </w:tc>
        <w:tc>
          <w:tcPr>
            <w:tcW w:w="1701" w:type="dxa"/>
          </w:tcPr>
          <w:p w14:paraId="5E4AAEA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Scrisoare deschisa privind libertatea de expresie in cultura </w:t>
            </w:r>
          </w:p>
        </w:tc>
        <w:tc>
          <w:tcPr>
            <w:tcW w:w="1417" w:type="dxa"/>
          </w:tcPr>
          <w:p w14:paraId="721BA026"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Ministerul Justitiei,Ministerul Culturii, SSC, Av.Poporului/10.04.2025</w:t>
            </w:r>
          </w:p>
        </w:tc>
        <w:tc>
          <w:tcPr>
            <w:tcW w:w="1276" w:type="dxa"/>
          </w:tcPr>
          <w:p w14:paraId="28DBD455"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146D848B"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10.04.2025</w:t>
            </w:r>
          </w:p>
        </w:tc>
        <w:tc>
          <w:tcPr>
            <w:tcW w:w="1842" w:type="dxa"/>
          </w:tcPr>
          <w:p w14:paraId="48827CCC"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Raspuns SSC/07.05.2025</w:t>
            </w:r>
          </w:p>
          <w:p w14:paraId="50FA6FB5"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Copie raspuns Min.Justitiei/03.06.2025</w:t>
            </w:r>
          </w:p>
        </w:tc>
      </w:tr>
      <w:tr w:rsidR="000B59DB" w:rsidRPr="000B59DB" w14:paraId="30D82ABD" w14:textId="77777777" w:rsidTr="00B17BAF">
        <w:tc>
          <w:tcPr>
            <w:tcW w:w="425" w:type="dxa"/>
          </w:tcPr>
          <w:p w14:paraId="3016A1B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28</w:t>
            </w:r>
          </w:p>
        </w:tc>
        <w:tc>
          <w:tcPr>
            <w:tcW w:w="1844" w:type="dxa"/>
          </w:tcPr>
          <w:p w14:paraId="6F45F50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Bazavan Monica</w:t>
            </w:r>
          </w:p>
        </w:tc>
        <w:tc>
          <w:tcPr>
            <w:tcW w:w="1276" w:type="dxa"/>
          </w:tcPr>
          <w:p w14:paraId="69D6767E"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P28/07.04.2025</w:t>
            </w:r>
          </w:p>
        </w:tc>
        <w:tc>
          <w:tcPr>
            <w:tcW w:w="1701" w:type="dxa"/>
          </w:tcPr>
          <w:p w14:paraId="638CB55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Violenta pe stadion</w:t>
            </w:r>
          </w:p>
        </w:tc>
        <w:tc>
          <w:tcPr>
            <w:tcW w:w="1417" w:type="dxa"/>
          </w:tcPr>
          <w:p w14:paraId="28157DDC"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CNCD/10.04.2025</w:t>
            </w:r>
          </w:p>
        </w:tc>
        <w:tc>
          <w:tcPr>
            <w:tcW w:w="1276" w:type="dxa"/>
          </w:tcPr>
          <w:p w14:paraId="5B8A1DB0"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5CA1CEB0"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10.04.2025</w:t>
            </w:r>
          </w:p>
        </w:tc>
        <w:tc>
          <w:tcPr>
            <w:tcW w:w="1842" w:type="dxa"/>
          </w:tcPr>
          <w:p w14:paraId="46832967"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Copie raspuns petent CNCD /20.05.2025</w:t>
            </w:r>
          </w:p>
        </w:tc>
      </w:tr>
      <w:tr w:rsidR="000B59DB" w:rsidRPr="000B59DB" w14:paraId="244910DE" w14:textId="77777777" w:rsidTr="00B17BAF">
        <w:tc>
          <w:tcPr>
            <w:tcW w:w="425" w:type="dxa"/>
          </w:tcPr>
          <w:p w14:paraId="6FEC51B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29</w:t>
            </w:r>
          </w:p>
        </w:tc>
        <w:tc>
          <w:tcPr>
            <w:tcW w:w="1844" w:type="dxa"/>
          </w:tcPr>
          <w:p w14:paraId="580827D5"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Pacurariu Adrian </w:t>
            </w:r>
          </w:p>
        </w:tc>
        <w:tc>
          <w:tcPr>
            <w:tcW w:w="1276" w:type="dxa"/>
          </w:tcPr>
          <w:p w14:paraId="4BECF98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P29/11.04.2025</w:t>
            </w:r>
          </w:p>
        </w:tc>
        <w:tc>
          <w:tcPr>
            <w:tcW w:w="1701" w:type="dxa"/>
          </w:tcPr>
          <w:p w14:paraId="5D2CD5FA"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Presupusa practica abuziva a controlorilor STPT Timisoara</w:t>
            </w:r>
          </w:p>
        </w:tc>
        <w:tc>
          <w:tcPr>
            <w:tcW w:w="1417" w:type="dxa"/>
          </w:tcPr>
          <w:p w14:paraId="1C19CB4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Primaria Municipiului Timisoara/ 15.04.2025</w:t>
            </w:r>
          </w:p>
        </w:tc>
        <w:tc>
          <w:tcPr>
            <w:tcW w:w="1276" w:type="dxa"/>
          </w:tcPr>
          <w:p w14:paraId="249885D7"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0A53462D"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15.04.2025</w:t>
            </w:r>
          </w:p>
        </w:tc>
        <w:tc>
          <w:tcPr>
            <w:tcW w:w="1842" w:type="dxa"/>
          </w:tcPr>
          <w:p w14:paraId="37B7E13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Raspuns Primaria Timisoara/ 02.06.2025</w:t>
            </w:r>
          </w:p>
        </w:tc>
      </w:tr>
      <w:tr w:rsidR="000B59DB" w:rsidRPr="000B59DB" w14:paraId="63A0BC3C" w14:textId="77777777" w:rsidTr="00B17BAF">
        <w:tc>
          <w:tcPr>
            <w:tcW w:w="425" w:type="dxa"/>
          </w:tcPr>
          <w:p w14:paraId="2218EC77"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lastRenderedPageBreak/>
              <w:t>30</w:t>
            </w:r>
          </w:p>
        </w:tc>
        <w:tc>
          <w:tcPr>
            <w:tcW w:w="1844" w:type="dxa"/>
          </w:tcPr>
          <w:p w14:paraId="31346693"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Pavel Alin Marius</w:t>
            </w:r>
          </w:p>
        </w:tc>
        <w:tc>
          <w:tcPr>
            <w:tcW w:w="1276" w:type="dxa"/>
          </w:tcPr>
          <w:p w14:paraId="424FEAF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P30/14.04.2025</w:t>
            </w:r>
          </w:p>
        </w:tc>
        <w:tc>
          <w:tcPr>
            <w:tcW w:w="1701" w:type="dxa"/>
          </w:tcPr>
          <w:p w14:paraId="0EF61692"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Sesizare cu privire la respingerea angajarii unei persoane cu dizabilitati</w:t>
            </w:r>
          </w:p>
        </w:tc>
        <w:tc>
          <w:tcPr>
            <w:tcW w:w="1417" w:type="dxa"/>
          </w:tcPr>
          <w:p w14:paraId="11CC96C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Raspuns petent</w:t>
            </w:r>
          </w:p>
        </w:tc>
        <w:tc>
          <w:tcPr>
            <w:tcW w:w="1276" w:type="dxa"/>
          </w:tcPr>
          <w:p w14:paraId="70C17C40" w14:textId="77777777" w:rsidR="000B59DB" w:rsidRPr="000B59DB" w:rsidRDefault="000B59DB" w:rsidP="000B59DB">
            <w:pPr>
              <w:rPr>
                <w:rFonts w:ascii="Calibri" w:eastAsia="Calibri" w:hAnsi="Calibri" w:cs="Times New Roman"/>
                <w:sz w:val="20"/>
                <w:szCs w:val="20"/>
                <w:highlight w:val="yellow"/>
              </w:rPr>
            </w:pPr>
          </w:p>
        </w:tc>
        <w:tc>
          <w:tcPr>
            <w:tcW w:w="1276" w:type="dxa"/>
          </w:tcPr>
          <w:p w14:paraId="49C89E48" w14:textId="77777777" w:rsidR="000B59DB" w:rsidRPr="000B59DB" w:rsidRDefault="000B59DB" w:rsidP="000B59DB">
            <w:pPr>
              <w:rPr>
                <w:rFonts w:ascii="Calibri" w:eastAsia="Calibri" w:hAnsi="Calibri" w:cs="Times New Roman"/>
                <w:sz w:val="20"/>
                <w:szCs w:val="20"/>
                <w:highlight w:val="yellow"/>
              </w:rPr>
            </w:pPr>
          </w:p>
        </w:tc>
        <w:tc>
          <w:tcPr>
            <w:tcW w:w="1842" w:type="dxa"/>
          </w:tcPr>
          <w:p w14:paraId="306D13E3"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Membrii comisiei au luat act</w:t>
            </w:r>
          </w:p>
        </w:tc>
      </w:tr>
      <w:tr w:rsidR="000B59DB" w:rsidRPr="000B59DB" w14:paraId="28BB563D" w14:textId="77777777" w:rsidTr="00B17BAF">
        <w:tc>
          <w:tcPr>
            <w:tcW w:w="425" w:type="dxa"/>
          </w:tcPr>
          <w:p w14:paraId="286242A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31</w:t>
            </w:r>
          </w:p>
        </w:tc>
        <w:tc>
          <w:tcPr>
            <w:tcW w:w="1844" w:type="dxa"/>
          </w:tcPr>
          <w:p w14:paraId="5CA4005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Firtat Maria Georgiana</w:t>
            </w:r>
          </w:p>
        </w:tc>
        <w:tc>
          <w:tcPr>
            <w:tcW w:w="1276" w:type="dxa"/>
          </w:tcPr>
          <w:p w14:paraId="1AAE1D97"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P31/23.04.2025</w:t>
            </w:r>
          </w:p>
        </w:tc>
        <w:tc>
          <w:tcPr>
            <w:tcW w:w="1701" w:type="dxa"/>
          </w:tcPr>
          <w:p w14:paraId="24B1F9BB"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 xml:space="preserve">Presupusa incalcare a drepturilor parentale si tratament parintilor </w:t>
            </w:r>
          </w:p>
        </w:tc>
        <w:tc>
          <w:tcPr>
            <w:tcW w:w="1417" w:type="dxa"/>
          </w:tcPr>
          <w:p w14:paraId="5AC6468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Av.Poporului/30.04.2025</w:t>
            </w:r>
          </w:p>
        </w:tc>
        <w:tc>
          <w:tcPr>
            <w:tcW w:w="1276" w:type="dxa"/>
          </w:tcPr>
          <w:p w14:paraId="038CDA2D"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4D9AB31C"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30.04.2025</w:t>
            </w:r>
          </w:p>
        </w:tc>
        <w:tc>
          <w:tcPr>
            <w:tcW w:w="1842" w:type="dxa"/>
          </w:tcPr>
          <w:p w14:paraId="42D60CF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Raspuns Av.Poporului /03.06.2025</w:t>
            </w:r>
          </w:p>
        </w:tc>
      </w:tr>
      <w:tr w:rsidR="000B59DB" w:rsidRPr="000B59DB" w14:paraId="704C3075" w14:textId="77777777" w:rsidTr="00B17BAF">
        <w:tc>
          <w:tcPr>
            <w:tcW w:w="425" w:type="dxa"/>
          </w:tcPr>
          <w:p w14:paraId="35E8301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32</w:t>
            </w:r>
          </w:p>
        </w:tc>
        <w:tc>
          <w:tcPr>
            <w:tcW w:w="1844" w:type="dxa"/>
          </w:tcPr>
          <w:p w14:paraId="2789923D"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Asociatia Calatorie spre Integrare </w:t>
            </w:r>
          </w:p>
        </w:tc>
        <w:tc>
          <w:tcPr>
            <w:tcW w:w="1276" w:type="dxa"/>
          </w:tcPr>
          <w:p w14:paraId="63BBE44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P32/25.04.2025</w:t>
            </w:r>
          </w:p>
        </w:tc>
        <w:tc>
          <w:tcPr>
            <w:tcW w:w="1701" w:type="dxa"/>
          </w:tcPr>
          <w:p w14:paraId="3A30975C"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Solicitare interventie urgenta si propuneri legislative in contextual repetatelor incalcari ale drepturilor pers.cu dizab , Ploiesti</w:t>
            </w:r>
          </w:p>
        </w:tc>
        <w:tc>
          <w:tcPr>
            <w:tcW w:w="1417" w:type="dxa"/>
          </w:tcPr>
          <w:p w14:paraId="752B870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DGASPC Prahova/30.04.2025</w:t>
            </w:r>
          </w:p>
        </w:tc>
        <w:tc>
          <w:tcPr>
            <w:tcW w:w="1276" w:type="dxa"/>
          </w:tcPr>
          <w:p w14:paraId="21E7F2E2"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5A5D8BC3"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30.04.2025</w:t>
            </w:r>
          </w:p>
        </w:tc>
        <w:tc>
          <w:tcPr>
            <w:tcW w:w="1842" w:type="dxa"/>
          </w:tcPr>
          <w:p w14:paraId="51C7928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Copie raspuns petent DGASPC /12.06.2025</w:t>
            </w:r>
          </w:p>
        </w:tc>
      </w:tr>
      <w:tr w:rsidR="000B59DB" w:rsidRPr="000B59DB" w14:paraId="5591722A" w14:textId="77777777" w:rsidTr="00B17BAF">
        <w:tc>
          <w:tcPr>
            <w:tcW w:w="425" w:type="dxa"/>
          </w:tcPr>
          <w:p w14:paraId="35EBF14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33</w:t>
            </w:r>
          </w:p>
        </w:tc>
        <w:tc>
          <w:tcPr>
            <w:tcW w:w="1844" w:type="dxa"/>
          </w:tcPr>
          <w:p w14:paraId="3794763B"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Simona Ghetu</w:t>
            </w:r>
          </w:p>
        </w:tc>
        <w:tc>
          <w:tcPr>
            <w:tcW w:w="1276" w:type="dxa"/>
          </w:tcPr>
          <w:p w14:paraId="558880C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P33/28.04.2025</w:t>
            </w:r>
          </w:p>
        </w:tc>
        <w:tc>
          <w:tcPr>
            <w:tcW w:w="1701" w:type="dxa"/>
          </w:tcPr>
          <w:p w14:paraId="70C27B0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Petitie discriminare prin act legislative Ordin de Ministru </w:t>
            </w:r>
          </w:p>
        </w:tc>
        <w:tc>
          <w:tcPr>
            <w:tcW w:w="1417" w:type="dxa"/>
          </w:tcPr>
          <w:p w14:paraId="6FF7E3EF"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Ministerul Educatiei, Av.Poporului, CNCD, Cancelaria Prim-Ministrului/30.04.2025</w:t>
            </w:r>
          </w:p>
        </w:tc>
        <w:tc>
          <w:tcPr>
            <w:tcW w:w="1276" w:type="dxa"/>
          </w:tcPr>
          <w:p w14:paraId="13F040D6"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02F412B6"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30.04.2025</w:t>
            </w:r>
          </w:p>
        </w:tc>
        <w:tc>
          <w:tcPr>
            <w:tcW w:w="1842" w:type="dxa"/>
          </w:tcPr>
          <w:p w14:paraId="687E6FBC" w14:textId="77777777" w:rsidR="000B59DB" w:rsidRPr="000B59DB" w:rsidRDefault="000B59DB" w:rsidP="000B59DB">
            <w:pPr>
              <w:rPr>
                <w:rFonts w:ascii="Calibri" w:eastAsia="Calibri" w:hAnsi="Calibri" w:cs="Times New Roman"/>
                <w:sz w:val="20"/>
                <w:szCs w:val="20"/>
              </w:rPr>
            </w:pPr>
          </w:p>
        </w:tc>
      </w:tr>
      <w:tr w:rsidR="000B59DB" w:rsidRPr="000B59DB" w14:paraId="29857344" w14:textId="77777777" w:rsidTr="00B17BAF">
        <w:tc>
          <w:tcPr>
            <w:tcW w:w="425" w:type="dxa"/>
          </w:tcPr>
          <w:p w14:paraId="47D5913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34</w:t>
            </w:r>
          </w:p>
        </w:tc>
        <w:tc>
          <w:tcPr>
            <w:tcW w:w="1844" w:type="dxa"/>
          </w:tcPr>
          <w:p w14:paraId="6730002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Morariu Liliana</w:t>
            </w:r>
          </w:p>
        </w:tc>
        <w:tc>
          <w:tcPr>
            <w:tcW w:w="1276" w:type="dxa"/>
          </w:tcPr>
          <w:p w14:paraId="3781F17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P34/05.05.2025</w:t>
            </w:r>
          </w:p>
        </w:tc>
        <w:tc>
          <w:tcPr>
            <w:tcW w:w="1701" w:type="dxa"/>
          </w:tcPr>
          <w:p w14:paraId="0F1854C5"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Petitia privind solicitarea de protective si sustinere in sprijinul victimelor torturii</w:t>
            </w:r>
          </w:p>
        </w:tc>
        <w:tc>
          <w:tcPr>
            <w:tcW w:w="1417" w:type="dxa"/>
          </w:tcPr>
          <w:p w14:paraId="3378BF7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ANPDCA, ANPDPD/09.05.2025</w:t>
            </w:r>
          </w:p>
        </w:tc>
        <w:tc>
          <w:tcPr>
            <w:tcW w:w="1276" w:type="dxa"/>
          </w:tcPr>
          <w:p w14:paraId="3A551C88"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6E345602"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09.05.2025</w:t>
            </w:r>
          </w:p>
        </w:tc>
        <w:tc>
          <w:tcPr>
            <w:tcW w:w="1842" w:type="dxa"/>
          </w:tcPr>
          <w:p w14:paraId="68D48B4D"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Raspuns ANPDPD/23.05.2025</w:t>
            </w:r>
          </w:p>
          <w:p w14:paraId="3CF0FD7D"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Raspuns Ministerul Muncii/16.06.2025</w:t>
            </w:r>
          </w:p>
          <w:p w14:paraId="04396933"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Raspuns Min Muncii /25.06.2025</w:t>
            </w:r>
          </w:p>
        </w:tc>
      </w:tr>
      <w:tr w:rsidR="000B59DB" w:rsidRPr="000B59DB" w14:paraId="54C9C063" w14:textId="77777777" w:rsidTr="00B17BAF">
        <w:tc>
          <w:tcPr>
            <w:tcW w:w="425" w:type="dxa"/>
          </w:tcPr>
          <w:p w14:paraId="7FA3B1D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35</w:t>
            </w:r>
          </w:p>
        </w:tc>
        <w:tc>
          <w:tcPr>
            <w:tcW w:w="1844" w:type="dxa"/>
          </w:tcPr>
          <w:p w14:paraId="45EAA9D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Rogojanu Oana</w:t>
            </w:r>
          </w:p>
        </w:tc>
        <w:tc>
          <w:tcPr>
            <w:tcW w:w="1276" w:type="dxa"/>
          </w:tcPr>
          <w:p w14:paraId="5683BA55"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P35/09.05.2025</w:t>
            </w:r>
          </w:p>
        </w:tc>
        <w:tc>
          <w:tcPr>
            <w:tcW w:w="1701" w:type="dxa"/>
          </w:tcPr>
          <w:p w14:paraId="1690456B"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Petitie privind incalcarea drepturilor elevilor din inv.cu predare in limba germana</w:t>
            </w:r>
          </w:p>
        </w:tc>
        <w:tc>
          <w:tcPr>
            <w:tcW w:w="1417" w:type="dxa"/>
          </w:tcPr>
          <w:p w14:paraId="37C3DAFC"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Ministerul educatiei</w:t>
            </w:r>
          </w:p>
        </w:tc>
        <w:tc>
          <w:tcPr>
            <w:tcW w:w="1276" w:type="dxa"/>
          </w:tcPr>
          <w:p w14:paraId="6FB4C977"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05A1C4DB"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22.05.2025</w:t>
            </w:r>
          </w:p>
        </w:tc>
        <w:tc>
          <w:tcPr>
            <w:tcW w:w="1842" w:type="dxa"/>
          </w:tcPr>
          <w:p w14:paraId="2A09CB5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Raspuns Ministerul educatiei / 25.06.2025</w:t>
            </w:r>
          </w:p>
        </w:tc>
      </w:tr>
      <w:tr w:rsidR="000B59DB" w:rsidRPr="000B59DB" w14:paraId="01D8E03C" w14:textId="77777777" w:rsidTr="00B17BAF">
        <w:tc>
          <w:tcPr>
            <w:tcW w:w="425" w:type="dxa"/>
          </w:tcPr>
          <w:p w14:paraId="5AE66743"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36</w:t>
            </w:r>
          </w:p>
        </w:tc>
        <w:tc>
          <w:tcPr>
            <w:tcW w:w="1844" w:type="dxa"/>
          </w:tcPr>
          <w:p w14:paraId="5414524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Radulescu Silvia </w:t>
            </w:r>
          </w:p>
        </w:tc>
        <w:tc>
          <w:tcPr>
            <w:tcW w:w="1276" w:type="dxa"/>
          </w:tcPr>
          <w:p w14:paraId="2AA44415"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P36/27.05.2025</w:t>
            </w:r>
          </w:p>
        </w:tc>
        <w:tc>
          <w:tcPr>
            <w:tcW w:w="1701" w:type="dxa"/>
          </w:tcPr>
          <w:p w14:paraId="7AD4A381"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 xml:space="preserve">Sesizare oficiala impotriva pasivitatii si lipsei de transparenta a ORDA </w:t>
            </w:r>
          </w:p>
        </w:tc>
        <w:tc>
          <w:tcPr>
            <w:tcW w:w="1417" w:type="dxa"/>
          </w:tcPr>
          <w:p w14:paraId="4A918FD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Ministerul Culturii/P36/27.05.2025</w:t>
            </w:r>
          </w:p>
        </w:tc>
        <w:tc>
          <w:tcPr>
            <w:tcW w:w="1276" w:type="dxa"/>
          </w:tcPr>
          <w:p w14:paraId="4D46F375"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35F6A1A0"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27.05.2025</w:t>
            </w:r>
          </w:p>
        </w:tc>
        <w:tc>
          <w:tcPr>
            <w:tcW w:w="1842" w:type="dxa"/>
          </w:tcPr>
          <w:p w14:paraId="51A353F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Raspuns Ministerul Culturii/13.06.2025</w:t>
            </w:r>
          </w:p>
        </w:tc>
      </w:tr>
      <w:tr w:rsidR="000B59DB" w:rsidRPr="000B59DB" w14:paraId="3A6B5D2B" w14:textId="77777777" w:rsidTr="00B17BAF">
        <w:tc>
          <w:tcPr>
            <w:tcW w:w="425" w:type="dxa"/>
          </w:tcPr>
          <w:p w14:paraId="781F056E"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37</w:t>
            </w:r>
          </w:p>
        </w:tc>
        <w:tc>
          <w:tcPr>
            <w:tcW w:w="1844" w:type="dxa"/>
          </w:tcPr>
          <w:p w14:paraId="5920508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Mihaes Alexandru </w:t>
            </w:r>
          </w:p>
        </w:tc>
        <w:tc>
          <w:tcPr>
            <w:tcW w:w="1276" w:type="dxa"/>
          </w:tcPr>
          <w:p w14:paraId="47BE873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P37/03.06.2025</w:t>
            </w:r>
          </w:p>
        </w:tc>
        <w:tc>
          <w:tcPr>
            <w:tcW w:w="1701" w:type="dxa"/>
          </w:tcPr>
          <w:p w14:paraId="73551A1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Solicitare Privind sustinerea initiative legislative pt </w:t>
            </w:r>
            <w:r w:rsidRPr="000B59DB">
              <w:rPr>
                <w:rFonts w:ascii="Calibri" w:eastAsia="Calibri" w:hAnsi="Calibri" w:cs="Times New Roman"/>
                <w:sz w:val="20"/>
                <w:szCs w:val="20"/>
              </w:rPr>
              <w:lastRenderedPageBreak/>
              <w:t>intarirea protectiei victimelor in Codul de Procedura Penala</w:t>
            </w:r>
          </w:p>
        </w:tc>
        <w:tc>
          <w:tcPr>
            <w:tcW w:w="1417" w:type="dxa"/>
          </w:tcPr>
          <w:p w14:paraId="22D70CDF" w14:textId="77777777" w:rsidR="000B59DB" w:rsidRPr="000B59DB" w:rsidRDefault="000B59DB" w:rsidP="000B59DB">
            <w:pPr>
              <w:rPr>
                <w:rFonts w:ascii="Calibri" w:eastAsia="Calibri" w:hAnsi="Calibri" w:cs="Times New Roman"/>
                <w:sz w:val="20"/>
                <w:szCs w:val="20"/>
              </w:rPr>
            </w:pPr>
          </w:p>
        </w:tc>
        <w:tc>
          <w:tcPr>
            <w:tcW w:w="1276" w:type="dxa"/>
          </w:tcPr>
          <w:p w14:paraId="2F158E1F"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68F9FD32"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13.06.2025</w:t>
            </w:r>
          </w:p>
        </w:tc>
        <w:tc>
          <w:tcPr>
            <w:tcW w:w="1842" w:type="dxa"/>
          </w:tcPr>
          <w:p w14:paraId="5973615F" w14:textId="77777777" w:rsidR="000B59DB" w:rsidRPr="000B59DB" w:rsidRDefault="000B59DB" w:rsidP="000B59DB">
            <w:pPr>
              <w:rPr>
                <w:rFonts w:ascii="Calibri" w:eastAsia="Calibri" w:hAnsi="Calibri" w:cs="Times New Roman"/>
                <w:sz w:val="20"/>
                <w:szCs w:val="20"/>
              </w:rPr>
            </w:pPr>
          </w:p>
        </w:tc>
      </w:tr>
      <w:tr w:rsidR="000B59DB" w:rsidRPr="000B59DB" w14:paraId="2CEAD1BD" w14:textId="77777777" w:rsidTr="00B17BAF">
        <w:tc>
          <w:tcPr>
            <w:tcW w:w="425" w:type="dxa"/>
          </w:tcPr>
          <w:p w14:paraId="43E2046D"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38</w:t>
            </w:r>
          </w:p>
        </w:tc>
        <w:tc>
          <w:tcPr>
            <w:tcW w:w="1844" w:type="dxa"/>
          </w:tcPr>
          <w:p w14:paraId="50D0A037"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Costa-Foru Dinu </w:t>
            </w:r>
          </w:p>
        </w:tc>
        <w:tc>
          <w:tcPr>
            <w:tcW w:w="1276" w:type="dxa"/>
          </w:tcPr>
          <w:p w14:paraId="6E9F36EB"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P38/03.06.2025</w:t>
            </w:r>
          </w:p>
        </w:tc>
        <w:tc>
          <w:tcPr>
            <w:tcW w:w="1701" w:type="dxa"/>
          </w:tcPr>
          <w:p w14:paraId="6D0AC683"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Solicitare privind neplata titlului emis de ANRP</w:t>
            </w:r>
          </w:p>
        </w:tc>
        <w:tc>
          <w:tcPr>
            <w:tcW w:w="1417" w:type="dxa"/>
          </w:tcPr>
          <w:p w14:paraId="516E743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Ministerul Finantelor/12.06.2025</w:t>
            </w:r>
          </w:p>
          <w:p w14:paraId="156D601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Av.Poporului /12.06.2025</w:t>
            </w:r>
          </w:p>
        </w:tc>
        <w:tc>
          <w:tcPr>
            <w:tcW w:w="1276" w:type="dxa"/>
          </w:tcPr>
          <w:p w14:paraId="200BFA5F"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0690C1D7"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13.06.2025</w:t>
            </w:r>
          </w:p>
        </w:tc>
        <w:tc>
          <w:tcPr>
            <w:tcW w:w="1842" w:type="dxa"/>
          </w:tcPr>
          <w:p w14:paraId="7A6918D6" w14:textId="77777777" w:rsidR="000B59DB" w:rsidRPr="000B59DB" w:rsidRDefault="000B59DB" w:rsidP="000B59DB">
            <w:pPr>
              <w:rPr>
                <w:rFonts w:ascii="Calibri" w:eastAsia="Calibri" w:hAnsi="Calibri" w:cs="Times New Roman"/>
                <w:sz w:val="20"/>
                <w:szCs w:val="20"/>
              </w:rPr>
            </w:pPr>
          </w:p>
        </w:tc>
      </w:tr>
      <w:tr w:rsidR="000B59DB" w:rsidRPr="000B59DB" w14:paraId="33389715" w14:textId="77777777" w:rsidTr="00B17BAF">
        <w:tc>
          <w:tcPr>
            <w:tcW w:w="425" w:type="dxa"/>
          </w:tcPr>
          <w:p w14:paraId="477D0D3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39</w:t>
            </w:r>
          </w:p>
        </w:tc>
        <w:tc>
          <w:tcPr>
            <w:tcW w:w="1844" w:type="dxa"/>
          </w:tcPr>
          <w:p w14:paraId="2370AA6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Vlioncu Marioara </w:t>
            </w:r>
          </w:p>
        </w:tc>
        <w:tc>
          <w:tcPr>
            <w:tcW w:w="1276" w:type="dxa"/>
          </w:tcPr>
          <w:p w14:paraId="34453C4E"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P39/03.06.2025</w:t>
            </w:r>
          </w:p>
        </w:tc>
        <w:tc>
          <w:tcPr>
            <w:tcW w:w="1701" w:type="dxa"/>
          </w:tcPr>
          <w:p w14:paraId="5F2759D8"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 xml:space="preserve">Solicitare sprijin – caz de abuz asupra unei personae vulnerabile </w:t>
            </w:r>
          </w:p>
        </w:tc>
        <w:tc>
          <w:tcPr>
            <w:tcW w:w="1417" w:type="dxa"/>
          </w:tcPr>
          <w:p w14:paraId="03AEA7B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Ministerul Justitiei/12.06.2025</w:t>
            </w:r>
          </w:p>
        </w:tc>
        <w:tc>
          <w:tcPr>
            <w:tcW w:w="1276" w:type="dxa"/>
          </w:tcPr>
          <w:p w14:paraId="5E63B3D9"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31F76C6A"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13.06.2025</w:t>
            </w:r>
          </w:p>
        </w:tc>
        <w:tc>
          <w:tcPr>
            <w:tcW w:w="1842" w:type="dxa"/>
          </w:tcPr>
          <w:p w14:paraId="7C06FD83" w14:textId="77777777" w:rsidR="000B59DB" w:rsidRPr="000B59DB" w:rsidRDefault="000B59DB" w:rsidP="000B59DB">
            <w:pPr>
              <w:rPr>
                <w:rFonts w:ascii="Calibri" w:eastAsia="Calibri" w:hAnsi="Calibri" w:cs="Times New Roman"/>
                <w:sz w:val="20"/>
                <w:szCs w:val="20"/>
              </w:rPr>
            </w:pPr>
          </w:p>
        </w:tc>
      </w:tr>
      <w:tr w:rsidR="000B59DB" w:rsidRPr="000B59DB" w14:paraId="145C7D63" w14:textId="77777777" w:rsidTr="00B17BAF">
        <w:tc>
          <w:tcPr>
            <w:tcW w:w="425" w:type="dxa"/>
          </w:tcPr>
          <w:p w14:paraId="1D08CA4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40</w:t>
            </w:r>
          </w:p>
        </w:tc>
        <w:tc>
          <w:tcPr>
            <w:tcW w:w="1844" w:type="dxa"/>
          </w:tcPr>
          <w:p w14:paraId="75451B3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Calionoiu Catalin Cristian </w:t>
            </w:r>
          </w:p>
        </w:tc>
        <w:tc>
          <w:tcPr>
            <w:tcW w:w="1276" w:type="dxa"/>
          </w:tcPr>
          <w:p w14:paraId="773154B5"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P40/04.06/2025</w:t>
            </w:r>
          </w:p>
        </w:tc>
        <w:tc>
          <w:tcPr>
            <w:tcW w:w="1701" w:type="dxa"/>
          </w:tcPr>
          <w:p w14:paraId="3A8B9439"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 xml:space="preserve">Sesizare oficiala privind posibila musamalizare a unui focar de enterocolita in cadrul gradinitei din comuna Sag, judetul Timis </w:t>
            </w:r>
          </w:p>
        </w:tc>
        <w:tc>
          <w:tcPr>
            <w:tcW w:w="1417" w:type="dxa"/>
          </w:tcPr>
          <w:p w14:paraId="17C21AE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ANPC Timis/ 12.06.2025</w:t>
            </w:r>
          </w:p>
          <w:p w14:paraId="0C8F2C1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ISJ Timis/12.06.2025</w:t>
            </w:r>
          </w:p>
        </w:tc>
        <w:tc>
          <w:tcPr>
            <w:tcW w:w="1276" w:type="dxa"/>
          </w:tcPr>
          <w:p w14:paraId="6B9A76B1"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1FC8616F"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13.06.2025</w:t>
            </w:r>
          </w:p>
        </w:tc>
        <w:tc>
          <w:tcPr>
            <w:tcW w:w="1842" w:type="dxa"/>
          </w:tcPr>
          <w:p w14:paraId="654E9FFC" w14:textId="77777777" w:rsidR="000B59DB" w:rsidRPr="000B59DB" w:rsidRDefault="000B59DB" w:rsidP="000B59DB">
            <w:pPr>
              <w:rPr>
                <w:rFonts w:ascii="Calibri" w:eastAsia="Calibri" w:hAnsi="Calibri" w:cs="Times New Roman"/>
                <w:sz w:val="20"/>
                <w:szCs w:val="20"/>
              </w:rPr>
            </w:pPr>
          </w:p>
        </w:tc>
      </w:tr>
      <w:tr w:rsidR="000B59DB" w:rsidRPr="000B59DB" w14:paraId="3FD9B700" w14:textId="77777777" w:rsidTr="00B17BAF">
        <w:tc>
          <w:tcPr>
            <w:tcW w:w="425" w:type="dxa"/>
          </w:tcPr>
          <w:p w14:paraId="3B42F597"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41</w:t>
            </w:r>
          </w:p>
        </w:tc>
        <w:tc>
          <w:tcPr>
            <w:tcW w:w="1844" w:type="dxa"/>
          </w:tcPr>
          <w:p w14:paraId="12D4654B"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Trandafir Silvia Andreea</w:t>
            </w:r>
          </w:p>
        </w:tc>
        <w:tc>
          <w:tcPr>
            <w:tcW w:w="1276" w:type="dxa"/>
          </w:tcPr>
          <w:p w14:paraId="793EB40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P41/04.06.25</w:t>
            </w:r>
          </w:p>
        </w:tc>
        <w:tc>
          <w:tcPr>
            <w:tcW w:w="1701" w:type="dxa"/>
          </w:tcPr>
          <w:p w14:paraId="758C685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Combaterea violentei impotriva femeilor </w:t>
            </w:r>
          </w:p>
        </w:tc>
        <w:tc>
          <w:tcPr>
            <w:tcW w:w="1417" w:type="dxa"/>
          </w:tcPr>
          <w:p w14:paraId="268B099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Ministerul Muncii /12.06.2025</w:t>
            </w:r>
          </w:p>
          <w:p w14:paraId="3EFC1D8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Grupurile parlamentare/12.06.2025</w:t>
            </w:r>
          </w:p>
        </w:tc>
        <w:tc>
          <w:tcPr>
            <w:tcW w:w="1276" w:type="dxa"/>
          </w:tcPr>
          <w:p w14:paraId="6904BF6B"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763058BD"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13.06.2025</w:t>
            </w:r>
          </w:p>
        </w:tc>
        <w:tc>
          <w:tcPr>
            <w:tcW w:w="1842" w:type="dxa"/>
          </w:tcPr>
          <w:p w14:paraId="37C947F1" w14:textId="77777777" w:rsidR="000B59DB" w:rsidRPr="000B59DB" w:rsidRDefault="000B59DB" w:rsidP="000B59DB">
            <w:pPr>
              <w:rPr>
                <w:rFonts w:ascii="Calibri" w:eastAsia="Calibri" w:hAnsi="Calibri" w:cs="Times New Roman"/>
                <w:sz w:val="20"/>
                <w:szCs w:val="20"/>
              </w:rPr>
            </w:pPr>
          </w:p>
        </w:tc>
      </w:tr>
      <w:tr w:rsidR="000B59DB" w:rsidRPr="000B59DB" w14:paraId="52F1B2E2" w14:textId="77777777" w:rsidTr="00B17BAF">
        <w:tc>
          <w:tcPr>
            <w:tcW w:w="425" w:type="dxa"/>
          </w:tcPr>
          <w:p w14:paraId="1E4E5BA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42</w:t>
            </w:r>
          </w:p>
        </w:tc>
        <w:tc>
          <w:tcPr>
            <w:tcW w:w="1844" w:type="dxa"/>
          </w:tcPr>
          <w:p w14:paraId="3F1F220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Ciorica Rely Andra</w:t>
            </w:r>
          </w:p>
        </w:tc>
        <w:tc>
          <w:tcPr>
            <w:tcW w:w="1276" w:type="dxa"/>
          </w:tcPr>
          <w:p w14:paraId="286888BC"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P42/06.06.2025</w:t>
            </w:r>
          </w:p>
        </w:tc>
        <w:tc>
          <w:tcPr>
            <w:tcW w:w="1701" w:type="dxa"/>
          </w:tcPr>
          <w:p w14:paraId="4D525E4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Cereri de sprijin in cazul efectelor nedrepte ale unei pedepse complementare </w:t>
            </w:r>
          </w:p>
        </w:tc>
        <w:tc>
          <w:tcPr>
            <w:tcW w:w="1417" w:type="dxa"/>
          </w:tcPr>
          <w:p w14:paraId="6BF6A1CD"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Ministerul Justitiei /18.06.2025</w:t>
            </w:r>
          </w:p>
          <w:p w14:paraId="6FAA2C8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CNCD/18.06.2025</w:t>
            </w:r>
          </w:p>
        </w:tc>
        <w:tc>
          <w:tcPr>
            <w:tcW w:w="1276" w:type="dxa"/>
          </w:tcPr>
          <w:p w14:paraId="6E7B4F5F"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0BA0D3FE"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18.06.2025</w:t>
            </w:r>
          </w:p>
        </w:tc>
        <w:tc>
          <w:tcPr>
            <w:tcW w:w="1842" w:type="dxa"/>
          </w:tcPr>
          <w:p w14:paraId="33F18114" w14:textId="77777777" w:rsidR="000B59DB" w:rsidRPr="000B59DB" w:rsidRDefault="000B59DB" w:rsidP="000B59DB">
            <w:pPr>
              <w:rPr>
                <w:rFonts w:ascii="Calibri" w:eastAsia="Calibri" w:hAnsi="Calibri" w:cs="Times New Roman"/>
                <w:sz w:val="20"/>
                <w:szCs w:val="20"/>
              </w:rPr>
            </w:pPr>
          </w:p>
        </w:tc>
      </w:tr>
      <w:tr w:rsidR="000B59DB" w:rsidRPr="000B59DB" w14:paraId="16C1EF6B" w14:textId="77777777" w:rsidTr="00B17BAF">
        <w:tc>
          <w:tcPr>
            <w:tcW w:w="425" w:type="dxa"/>
          </w:tcPr>
          <w:p w14:paraId="1D68610B"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43</w:t>
            </w:r>
          </w:p>
        </w:tc>
        <w:tc>
          <w:tcPr>
            <w:tcW w:w="1844" w:type="dxa"/>
          </w:tcPr>
          <w:p w14:paraId="485FADC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Rogojanu Oana Corina</w:t>
            </w:r>
          </w:p>
        </w:tc>
        <w:tc>
          <w:tcPr>
            <w:tcW w:w="1276" w:type="dxa"/>
          </w:tcPr>
          <w:p w14:paraId="199A696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P44/10.06.2025</w:t>
            </w:r>
          </w:p>
        </w:tc>
        <w:tc>
          <w:tcPr>
            <w:tcW w:w="1701" w:type="dxa"/>
          </w:tcPr>
          <w:p w14:paraId="53CAAAE0"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 xml:space="preserve">Solicitare urgenta privind respectarea legii educatiei </w:t>
            </w:r>
          </w:p>
        </w:tc>
        <w:tc>
          <w:tcPr>
            <w:tcW w:w="1417" w:type="dxa"/>
          </w:tcPr>
          <w:p w14:paraId="210A2307"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Raspuns petent</w:t>
            </w:r>
          </w:p>
        </w:tc>
        <w:tc>
          <w:tcPr>
            <w:tcW w:w="1276" w:type="dxa"/>
          </w:tcPr>
          <w:p w14:paraId="1CEE7A3E"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03D466EE"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18.06.2025</w:t>
            </w:r>
          </w:p>
        </w:tc>
        <w:tc>
          <w:tcPr>
            <w:tcW w:w="1842" w:type="dxa"/>
          </w:tcPr>
          <w:p w14:paraId="067D7A1A" w14:textId="77777777" w:rsidR="000B59DB" w:rsidRPr="000B59DB" w:rsidRDefault="000B59DB" w:rsidP="000B59DB">
            <w:pPr>
              <w:rPr>
                <w:rFonts w:ascii="Calibri" w:eastAsia="Calibri" w:hAnsi="Calibri" w:cs="Times New Roman"/>
                <w:sz w:val="20"/>
                <w:szCs w:val="20"/>
              </w:rPr>
            </w:pPr>
          </w:p>
        </w:tc>
      </w:tr>
      <w:tr w:rsidR="000B59DB" w:rsidRPr="000B59DB" w14:paraId="2AF21670" w14:textId="77777777" w:rsidTr="00B17BAF">
        <w:tc>
          <w:tcPr>
            <w:tcW w:w="425" w:type="dxa"/>
          </w:tcPr>
          <w:p w14:paraId="290AA9A6"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44</w:t>
            </w:r>
          </w:p>
        </w:tc>
        <w:tc>
          <w:tcPr>
            <w:tcW w:w="1844" w:type="dxa"/>
          </w:tcPr>
          <w:p w14:paraId="191B0D9D"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Odoacru Augustin </w:t>
            </w:r>
          </w:p>
        </w:tc>
        <w:tc>
          <w:tcPr>
            <w:tcW w:w="1276" w:type="dxa"/>
          </w:tcPr>
          <w:p w14:paraId="3DE5FE6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P45/10.06.2025</w:t>
            </w:r>
          </w:p>
        </w:tc>
        <w:tc>
          <w:tcPr>
            <w:tcW w:w="1701" w:type="dxa"/>
          </w:tcPr>
          <w:p w14:paraId="3B5C8783"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Sesizare privind problematica inexistentei de facto a gratuitatii invatamantului si cea a elevilor respectiv a studentilor statali</w:t>
            </w:r>
          </w:p>
        </w:tc>
        <w:tc>
          <w:tcPr>
            <w:tcW w:w="1417" w:type="dxa"/>
          </w:tcPr>
          <w:p w14:paraId="67C76FE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Ministerul Educatiei/18.06.2025</w:t>
            </w:r>
          </w:p>
        </w:tc>
        <w:tc>
          <w:tcPr>
            <w:tcW w:w="1276" w:type="dxa"/>
          </w:tcPr>
          <w:p w14:paraId="691BC28F"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6903CE26"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18.06.2025</w:t>
            </w:r>
          </w:p>
        </w:tc>
        <w:tc>
          <w:tcPr>
            <w:tcW w:w="1842" w:type="dxa"/>
          </w:tcPr>
          <w:p w14:paraId="52087EB7" w14:textId="77777777" w:rsidR="000B59DB" w:rsidRPr="000B59DB" w:rsidRDefault="000B59DB" w:rsidP="000B59DB">
            <w:pPr>
              <w:rPr>
                <w:rFonts w:ascii="Calibri" w:eastAsia="Calibri" w:hAnsi="Calibri" w:cs="Times New Roman"/>
                <w:sz w:val="20"/>
                <w:szCs w:val="20"/>
              </w:rPr>
            </w:pPr>
          </w:p>
        </w:tc>
      </w:tr>
      <w:tr w:rsidR="000B59DB" w:rsidRPr="000B59DB" w14:paraId="50DA2D2C" w14:textId="77777777" w:rsidTr="00B17BAF">
        <w:tc>
          <w:tcPr>
            <w:tcW w:w="425" w:type="dxa"/>
          </w:tcPr>
          <w:p w14:paraId="2453860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45</w:t>
            </w:r>
          </w:p>
        </w:tc>
        <w:tc>
          <w:tcPr>
            <w:tcW w:w="1844" w:type="dxa"/>
          </w:tcPr>
          <w:p w14:paraId="33489A7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Bicheru Robert </w:t>
            </w:r>
          </w:p>
        </w:tc>
        <w:tc>
          <w:tcPr>
            <w:tcW w:w="1276" w:type="dxa"/>
          </w:tcPr>
          <w:p w14:paraId="035BD494"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P46/11.06.2025</w:t>
            </w:r>
          </w:p>
        </w:tc>
        <w:tc>
          <w:tcPr>
            <w:tcW w:w="1701" w:type="dxa"/>
          </w:tcPr>
          <w:p w14:paraId="74F6EE74"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 xml:space="preserve">Sesizare privind situatia din penitenciarul Mioveni </w:t>
            </w:r>
          </w:p>
        </w:tc>
        <w:tc>
          <w:tcPr>
            <w:tcW w:w="1417" w:type="dxa"/>
          </w:tcPr>
          <w:p w14:paraId="4026DD4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Penitenciarul Mioveni/18.06.2025</w:t>
            </w:r>
          </w:p>
        </w:tc>
        <w:tc>
          <w:tcPr>
            <w:tcW w:w="1276" w:type="dxa"/>
          </w:tcPr>
          <w:p w14:paraId="2E04312E"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71DF8E9F"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18.06.2025</w:t>
            </w:r>
          </w:p>
        </w:tc>
        <w:tc>
          <w:tcPr>
            <w:tcW w:w="1842" w:type="dxa"/>
          </w:tcPr>
          <w:p w14:paraId="286F4C98" w14:textId="77777777" w:rsidR="000B59DB" w:rsidRPr="000B59DB" w:rsidRDefault="000B59DB" w:rsidP="000B59DB">
            <w:pPr>
              <w:rPr>
                <w:rFonts w:ascii="Calibri" w:eastAsia="Calibri" w:hAnsi="Calibri" w:cs="Times New Roman"/>
                <w:sz w:val="20"/>
                <w:szCs w:val="20"/>
              </w:rPr>
            </w:pPr>
          </w:p>
        </w:tc>
      </w:tr>
      <w:tr w:rsidR="000B59DB" w:rsidRPr="000B59DB" w14:paraId="4CCEB836" w14:textId="77777777" w:rsidTr="00B17BAF">
        <w:tc>
          <w:tcPr>
            <w:tcW w:w="425" w:type="dxa"/>
          </w:tcPr>
          <w:p w14:paraId="5D03D58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46</w:t>
            </w:r>
          </w:p>
        </w:tc>
        <w:tc>
          <w:tcPr>
            <w:tcW w:w="1844" w:type="dxa"/>
          </w:tcPr>
          <w:p w14:paraId="7723DFD4"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Firanescu Ofelia Maria </w:t>
            </w:r>
          </w:p>
        </w:tc>
        <w:tc>
          <w:tcPr>
            <w:tcW w:w="1276" w:type="dxa"/>
          </w:tcPr>
          <w:p w14:paraId="364EB9E8"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P47/16.06.2025</w:t>
            </w:r>
          </w:p>
        </w:tc>
        <w:tc>
          <w:tcPr>
            <w:tcW w:w="1701" w:type="dxa"/>
          </w:tcPr>
          <w:p w14:paraId="053ED6B9"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Solicitare sprijin umanitar -cerere </w:t>
            </w:r>
            <w:r w:rsidRPr="000B59DB">
              <w:rPr>
                <w:rFonts w:ascii="Calibri" w:eastAsia="Calibri" w:hAnsi="Calibri" w:cs="Times New Roman"/>
                <w:sz w:val="20"/>
                <w:szCs w:val="20"/>
              </w:rPr>
              <w:lastRenderedPageBreak/>
              <w:t>de gratiere pt Firanescu Stefan Cornel</w:t>
            </w:r>
          </w:p>
        </w:tc>
        <w:tc>
          <w:tcPr>
            <w:tcW w:w="1417" w:type="dxa"/>
          </w:tcPr>
          <w:p w14:paraId="56C017BA"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lastRenderedPageBreak/>
              <w:t>Av.Poporului/18.06.2025</w:t>
            </w:r>
          </w:p>
        </w:tc>
        <w:tc>
          <w:tcPr>
            <w:tcW w:w="1276" w:type="dxa"/>
          </w:tcPr>
          <w:p w14:paraId="225B0DF8"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1A339CF1"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18.06.2025</w:t>
            </w:r>
          </w:p>
        </w:tc>
        <w:tc>
          <w:tcPr>
            <w:tcW w:w="1842" w:type="dxa"/>
          </w:tcPr>
          <w:p w14:paraId="491885B8" w14:textId="77777777" w:rsidR="000B59DB" w:rsidRPr="000B59DB" w:rsidRDefault="000B59DB" w:rsidP="000B59DB">
            <w:pPr>
              <w:rPr>
                <w:rFonts w:ascii="Calibri" w:eastAsia="Calibri" w:hAnsi="Calibri" w:cs="Times New Roman"/>
                <w:sz w:val="20"/>
                <w:szCs w:val="20"/>
              </w:rPr>
            </w:pPr>
          </w:p>
        </w:tc>
      </w:tr>
      <w:tr w:rsidR="000B59DB" w:rsidRPr="000B59DB" w14:paraId="68337439" w14:textId="77777777" w:rsidTr="00B17BAF">
        <w:tc>
          <w:tcPr>
            <w:tcW w:w="425" w:type="dxa"/>
          </w:tcPr>
          <w:p w14:paraId="317DDDB0"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47</w:t>
            </w:r>
          </w:p>
        </w:tc>
        <w:tc>
          <w:tcPr>
            <w:tcW w:w="1844" w:type="dxa"/>
          </w:tcPr>
          <w:p w14:paraId="44AE7C42"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Lungu Catalin Daniel</w:t>
            </w:r>
          </w:p>
        </w:tc>
        <w:tc>
          <w:tcPr>
            <w:tcW w:w="1276" w:type="dxa"/>
          </w:tcPr>
          <w:p w14:paraId="74E1C937"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P48/19.06.2025</w:t>
            </w:r>
          </w:p>
        </w:tc>
        <w:tc>
          <w:tcPr>
            <w:tcW w:w="1701" w:type="dxa"/>
          </w:tcPr>
          <w:p w14:paraId="14F129A3"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Ajutor financiar acordat persoanelor vulnerabile de la 1 iulie 2025</w:t>
            </w:r>
          </w:p>
        </w:tc>
        <w:tc>
          <w:tcPr>
            <w:tcW w:w="1417" w:type="dxa"/>
          </w:tcPr>
          <w:p w14:paraId="02D70000"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Primaria Municipiului Timisoara /25.06.2025</w:t>
            </w:r>
          </w:p>
          <w:p w14:paraId="0D27B2CE"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DGASPC Timis /25.06.2025</w:t>
            </w:r>
          </w:p>
        </w:tc>
        <w:tc>
          <w:tcPr>
            <w:tcW w:w="1276" w:type="dxa"/>
          </w:tcPr>
          <w:p w14:paraId="47034229"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630DE7A4"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25.06.2025</w:t>
            </w:r>
          </w:p>
        </w:tc>
        <w:tc>
          <w:tcPr>
            <w:tcW w:w="1842" w:type="dxa"/>
          </w:tcPr>
          <w:p w14:paraId="277C5772" w14:textId="77777777" w:rsidR="000B59DB" w:rsidRPr="000B59DB" w:rsidRDefault="000B59DB" w:rsidP="000B59DB">
            <w:pPr>
              <w:rPr>
                <w:rFonts w:ascii="Calibri" w:eastAsia="Calibri" w:hAnsi="Calibri" w:cs="Times New Roman"/>
                <w:sz w:val="20"/>
                <w:szCs w:val="20"/>
              </w:rPr>
            </w:pPr>
          </w:p>
        </w:tc>
      </w:tr>
      <w:tr w:rsidR="000B59DB" w:rsidRPr="000B59DB" w14:paraId="29BC98C1" w14:textId="77777777" w:rsidTr="00B17BAF">
        <w:tc>
          <w:tcPr>
            <w:tcW w:w="425" w:type="dxa"/>
          </w:tcPr>
          <w:p w14:paraId="18FE974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48</w:t>
            </w:r>
          </w:p>
        </w:tc>
        <w:tc>
          <w:tcPr>
            <w:tcW w:w="1844" w:type="dxa"/>
          </w:tcPr>
          <w:p w14:paraId="79FF7B0D"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 xml:space="preserve">Alina Anisoara </w:t>
            </w:r>
          </w:p>
        </w:tc>
        <w:tc>
          <w:tcPr>
            <w:tcW w:w="1276" w:type="dxa"/>
          </w:tcPr>
          <w:p w14:paraId="59209B41"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P49/19.06.2025</w:t>
            </w:r>
          </w:p>
        </w:tc>
        <w:tc>
          <w:tcPr>
            <w:tcW w:w="1701" w:type="dxa"/>
          </w:tcPr>
          <w:p w14:paraId="52F0FE6E" w14:textId="77777777" w:rsidR="000B59DB" w:rsidRPr="000B59DB" w:rsidRDefault="000B59DB" w:rsidP="000B59DB">
            <w:pPr>
              <w:rPr>
                <w:rFonts w:ascii="Calibri" w:eastAsia="Calibri" w:hAnsi="Calibri" w:cs="Times New Roman"/>
                <w:sz w:val="20"/>
                <w:szCs w:val="20"/>
                <w:lang w:val="pt-BR"/>
              </w:rPr>
            </w:pPr>
            <w:r w:rsidRPr="000B59DB">
              <w:rPr>
                <w:rFonts w:ascii="Calibri" w:eastAsia="Calibri" w:hAnsi="Calibri" w:cs="Times New Roman"/>
                <w:sz w:val="20"/>
                <w:szCs w:val="20"/>
                <w:lang w:val="pt-BR"/>
              </w:rPr>
              <w:t>Expertiza tehnica la toate lucrarile publice din Galutas</w:t>
            </w:r>
          </w:p>
        </w:tc>
        <w:tc>
          <w:tcPr>
            <w:tcW w:w="1417" w:type="dxa"/>
          </w:tcPr>
          <w:p w14:paraId="025D986F" w14:textId="77777777" w:rsidR="000B59DB" w:rsidRPr="000B59DB" w:rsidRDefault="000B59DB" w:rsidP="000B59DB">
            <w:pPr>
              <w:rPr>
                <w:rFonts w:ascii="Calibri" w:eastAsia="Calibri" w:hAnsi="Calibri" w:cs="Times New Roman"/>
                <w:sz w:val="20"/>
                <w:szCs w:val="20"/>
              </w:rPr>
            </w:pPr>
            <w:r w:rsidRPr="000B59DB">
              <w:rPr>
                <w:rFonts w:ascii="Calibri" w:eastAsia="Calibri" w:hAnsi="Calibri" w:cs="Times New Roman"/>
                <w:sz w:val="20"/>
                <w:szCs w:val="20"/>
              </w:rPr>
              <w:t>CJ Harghita/25.06.2025</w:t>
            </w:r>
          </w:p>
        </w:tc>
        <w:tc>
          <w:tcPr>
            <w:tcW w:w="1276" w:type="dxa"/>
          </w:tcPr>
          <w:p w14:paraId="5BAD7EF6"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Email</w:t>
            </w:r>
          </w:p>
        </w:tc>
        <w:tc>
          <w:tcPr>
            <w:tcW w:w="1276" w:type="dxa"/>
          </w:tcPr>
          <w:p w14:paraId="29EC9CC1" w14:textId="77777777" w:rsidR="000B59DB" w:rsidRPr="000B59DB" w:rsidRDefault="000B59DB" w:rsidP="000B59DB">
            <w:pPr>
              <w:rPr>
                <w:rFonts w:ascii="Calibri" w:eastAsia="Calibri" w:hAnsi="Calibri" w:cs="Times New Roman"/>
                <w:sz w:val="20"/>
                <w:szCs w:val="20"/>
                <w:highlight w:val="yellow"/>
              </w:rPr>
            </w:pPr>
            <w:r w:rsidRPr="000B59DB">
              <w:rPr>
                <w:rFonts w:ascii="Calibri" w:eastAsia="Calibri" w:hAnsi="Calibri" w:cs="Times New Roman"/>
                <w:sz w:val="20"/>
                <w:szCs w:val="20"/>
                <w:highlight w:val="yellow"/>
              </w:rPr>
              <w:t>25.06.2025</w:t>
            </w:r>
          </w:p>
        </w:tc>
        <w:tc>
          <w:tcPr>
            <w:tcW w:w="1842" w:type="dxa"/>
          </w:tcPr>
          <w:p w14:paraId="75466C7B" w14:textId="77777777" w:rsidR="000B59DB" w:rsidRPr="000B59DB" w:rsidRDefault="000B59DB" w:rsidP="000B59DB">
            <w:pPr>
              <w:rPr>
                <w:rFonts w:ascii="Calibri" w:eastAsia="Calibri" w:hAnsi="Calibri" w:cs="Times New Roman"/>
                <w:sz w:val="20"/>
                <w:szCs w:val="20"/>
              </w:rPr>
            </w:pPr>
          </w:p>
        </w:tc>
      </w:tr>
      <w:tr w:rsidR="00CF142E" w:rsidRPr="000B59DB" w14:paraId="07FB0082" w14:textId="77777777" w:rsidTr="00B17BAF">
        <w:tc>
          <w:tcPr>
            <w:tcW w:w="425" w:type="dxa"/>
          </w:tcPr>
          <w:p w14:paraId="17E0CA6D" w14:textId="5082F845" w:rsidR="00CF142E" w:rsidRPr="000B59DB" w:rsidRDefault="00CF142E" w:rsidP="000B59DB">
            <w:pPr>
              <w:rPr>
                <w:rFonts w:ascii="Calibri" w:eastAsia="Calibri" w:hAnsi="Calibri" w:cs="Times New Roman"/>
                <w:sz w:val="20"/>
                <w:szCs w:val="20"/>
              </w:rPr>
            </w:pPr>
            <w:r>
              <w:rPr>
                <w:rFonts w:ascii="Calibri" w:eastAsia="Calibri" w:hAnsi="Calibri" w:cs="Times New Roman"/>
                <w:sz w:val="20"/>
                <w:szCs w:val="20"/>
              </w:rPr>
              <w:t>49</w:t>
            </w:r>
          </w:p>
        </w:tc>
        <w:tc>
          <w:tcPr>
            <w:tcW w:w="1844" w:type="dxa"/>
          </w:tcPr>
          <w:p w14:paraId="25C26F6C" w14:textId="3B3EC428" w:rsidR="00CF142E" w:rsidRPr="000B59DB" w:rsidRDefault="00CF142E" w:rsidP="000B59DB">
            <w:pPr>
              <w:rPr>
                <w:rFonts w:ascii="Calibri" w:eastAsia="Calibri" w:hAnsi="Calibri" w:cs="Times New Roman"/>
                <w:sz w:val="20"/>
                <w:szCs w:val="20"/>
              </w:rPr>
            </w:pPr>
            <w:r>
              <w:rPr>
                <w:rFonts w:ascii="Calibri" w:eastAsia="Calibri" w:hAnsi="Calibri" w:cs="Times New Roman"/>
                <w:sz w:val="20"/>
                <w:szCs w:val="20"/>
              </w:rPr>
              <w:t>Lungu Catalin Daniel</w:t>
            </w:r>
          </w:p>
        </w:tc>
        <w:tc>
          <w:tcPr>
            <w:tcW w:w="1276" w:type="dxa"/>
          </w:tcPr>
          <w:p w14:paraId="2F394213" w14:textId="4C135BEE" w:rsidR="00CF142E" w:rsidRPr="000B59DB" w:rsidRDefault="00CF142E" w:rsidP="000B59DB">
            <w:pPr>
              <w:rPr>
                <w:rFonts w:ascii="Calibri" w:eastAsia="Calibri" w:hAnsi="Calibri" w:cs="Times New Roman"/>
                <w:sz w:val="20"/>
                <w:szCs w:val="20"/>
              </w:rPr>
            </w:pPr>
            <w:r>
              <w:rPr>
                <w:rFonts w:ascii="Calibri" w:eastAsia="Calibri" w:hAnsi="Calibri" w:cs="Times New Roman"/>
                <w:sz w:val="20"/>
                <w:szCs w:val="20"/>
              </w:rPr>
              <w:t>P50/30.06.2025</w:t>
            </w:r>
          </w:p>
        </w:tc>
        <w:tc>
          <w:tcPr>
            <w:tcW w:w="1701" w:type="dxa"/>
          </w:tcPr>
          <w:p w14:paraId="42A8A373" w14:textId="6E97E7B0" w:rsidR="00CF142E" w:rsidRPr="000B59DB" w:rsidRDefault="00CF142E" w:rsidP="000B59DB">
            <w:pPr>
              <w:rPr>
                <w:rFonts w:ascii="Calibri" w:eastAsia="Calibri" w:hAnsi="Calibri" w:cs="Times New Roman"/>
                <w:sz w:val="20"/>
                <w:szCs w:val="20"/>
                <w:lang w:val="pt-BR"/>
              </w:rPr>
            </w:pPr>
            <w:r>
              <w:rPr>
                <w:rFonts w:ascii="Calibri" w:eastAsia="Calibri" w:hAnsi="Calibri" w:cs="Times New Roman"/>
                <w:sz w:val="20"/>
                <w:szCs w:val="20"/>
                <w:lang w:val="pt-BR"/>
              </w:rPr>
              <w:t>Revenire petitie ajutor factura energie</w:t>
            </w:r>
          </w:p>
        </w:tc>
        <w:tc>
          <w:tcPr>
            <w:tcW w:w="1417" w:type="dxa"/>
          </w:tcPr>
          <w:p w14:paraId="5A9356BB" w14:textId="77777777" w:rsidR="00CF142E" w:rsidRPr="000B59DB" w:rsidRDefault="00CF142E" w:rsidP="000B59DB">
            <w:pPr>
              <w:rPr>
                <w:rFonts w:ascii="Calibri" w:eastAsia="Calibri" w:hAnsi="Calibri" w:cs="Times New Roman"/>
                <w:sz w:val="20"/>
                <w:szCs w:val="20"/>
              </w:rPr>
            </w:pPr>
          </w:p>
        </w:tc>
        <w:tc>
          <w:tcPr>
            <w:tcW w:w="1276" w:type="dxa"/>
          </w:tcPr>
          <w:p w14:paraId="6173299C" w14:textId="77777777" w:rsidR="00CF142E" w:rsidRPr="000B59DB" w:rsidRDefault="00CF142E" w:rsidP="000B59DB">
            <w:pPr>
              <w:rPr>
                <w:rFonts w:ascii="Calibri" w:eastAsia="Calibri" w:hAnsi="Calibri" w:cs="Times New Roman"/>
                <w:sz w:val="20"/>
                <w:szCs w:val="20"/>
                <w:highlight w:val="yellow"/>
              </w:rPr>
            </w:pPr>
          </w:p>
        </w:tc>
        <w:tc>
          <w:tcPr>
            <w:tcW w:w="1276" w:type="dxa"/>
          </w:tcPr>
          <w:p w14:paraId="1A10322C" w14:textId="77777777" w:rsidR="00CF142E" w:rsidRPr="000B59DB" w:rsidRDefault="00CF142E" w:rsidP="000B59DB">
            <w:pPr>
              <w:rPr>
                <w:rFonts w:ascii="Calibri" w:eastAsia="Calibri" w:hAnsi="Calibri" w:cs="Times New Roman"/>
                <w:sz w:val="20"/>
                <w:szCs w:val="20"/>
                <w:highlight w:val="yellow"/>
              </w:rPr>
            </w:pPr>
          </w:p>
        </w:tc>
        <w:tc>
          <w:tcPr>
            <w:tcW w:w="1842" w:type="dxa"/>
          </w:tcPr>
          <w:p w14:paraId="7A61760E" w14:textId="77777777" w:rsidR="00CF142E" w:rsidRPr="000B59DB" w:rsidRDefault="00CF142E" w:rsidP="000B59DB">
            <w:pPr>
              <w:rPr>
                <w:rFonts w:ascii="Calibri" w:eastAsia="Calibri" w:hAnsi="Calibri" w:cs="Times New Roman"/>
                <w:sz w:val="20"/>
                <w:szCs w:val="20"/>
              </w:rPr>
            </w:pPr>
          </w:p>
        </w:tc>
      </w:tr>
      <w:tr w:rsidR="00CF142E" w:rsidRPr="000B59DB" w14:paraId="619CEB3D" w14:textId="77777777" w:rsidTr="00B17BAF">
        <w:tc>
          <w:tcPr>
            <w:tcW w:w="425" w:type="dxa"/>
          </w:tcPr>
          <w:p w14:paraId="5C24ECA2" w14:textId="0829BDE9" w:rsidR="00CF142E" w:rsidRDefault="00CF142E" w:rsidP="000B59DB">
            <w:pPr>
              <w:rPr>
                <w:rFonts w:ascii="Calibri" w:eastAsia="Calibri" w:hAnsi="Calibri" w:cs="Times New Roman"/>
                <w:sz w:val="20"/>
                <w:szCs w:val="20"/>
              </w:rPr>
            </w:pPr>
            <w:r>
              <w:rPr>
                <w:rFonts w:ascii="Calibri" w:eastAsia="Calibri" w:hAnsi="Calibri" w:cs="Times New Roman"/>
                <w:sz w:val="20"/>
                <w:szCs w:val="20"/>
              </w:rPr>
              <w:t>50</w:t>
            </w:r>
          </w:p>
        </w:tc>
        <w:tc>
          <w:tcPr>
            <w:tcW w:w="1844" w:type="dxa"/>
          </w:tcPr>
          <w:p w14:paraId="0F96EB01" w14:textId="43B8E212" w:rsidR="00CF142E" w:rsidRDefault="00CF142E" w:rsidP="000B59DB">
            <w:pPr>
              <w:rPr>
                <w:rFonts w:ascii="Calibri" w:eastAsia="Calibri" w:hAnsi="Calibri" w:cs="Times New Roman"/>
                <w:sz w:val="20"/>
                <w:szCs w:val="20"/>
              </w:rPr>
            </w:pPr>
            <w:r>
              <w:rPr>
                <w:rFonts w:ascii="Calibri" w:eastAsia="Calibri" w:hAnsi="Calibri" w:cs="Times New Roman"/>
                <w:sz w:val="20"/>
                <w:szCs w:val="20"/>
              </w:rPr>
              <w:t xml:space="preserve">Sirbu Alexandru </w:t>
            </w:r>
          </w:p>
        </w:tc>
        <w:tc>
          <w:tcPr>
            <w:tcW w:w="1276" w:type="dxa"/>
          </w:tcPr>
          <w:p w14:paraId="2BC24B46" w14:textId="4FF1F0F3" w:rsidR="00CF142E" w:rsidRDefault="00CF142E" w:rsidP="000B59DB">
            <w:pPr>
              <w:rPr>
                <w:rFonts w:ascii="Calibri" w:eastAsia="Calibri" w:hAnsi="Calibri" w:cs="Times New Roman"/>
                <w:sz w:val="20"/>
                <w:szCs w:val="20"/>
              </w:rPr>
            </w:pPr>
            <w:r>
              <w:rPr>
                <w:rFonts w:ascii="Calibri" w:eastAsia="Calibri" w:hAnsi="Calibri" w:cs="Times New Roman"/>
                <w:sz w:val="20"/>
                <w:szCs w:val="20"/>
              </w:rPr>
              <w:t>P5</w:t>
            </w:r>
            <w:r w:rsidR="007C654D">
              <w:rPr>
                <w:rFonts w:ascii="Calibri" w:eastAsia="Calibri" w:hAnsi="Calibri" w:cs="Times New Roman"/>
                <w:sz w:val="20"/>
                <w:szCs w:val="20"/>
              </w:rPr>
              <w:t>7</w:t>
            </w:r>
            <w:r>
              <w:rPr>
                <w:rFonts w:ascii="Calibri" w:eastAsia="Calibri" w:hAnsi="Calibri" w:cs="Times New Roman"/>
                <w:sz w:val="20"/>
                <w:szCs w:val="20"/>
              </w:rPr>
              <w:t>/30.06.2025</w:t>
            </w:r>
          </w:p>
        </w:tc>
        <w:tc>
          <w:tcPr>
            <w:tcW w:w="1701" w:type="dxa"/>
          </w:tcPr>
          <w:p w14:paraId="57CE81F6" w14:textId="5DC3E815" w:rsidR="00CF142E" w:rsidRPr="000B59DB" w:rsidRDefault="00CF142E" w:rsidP="000B59DB">
            <w:pPr>
              <w:rPr>
                <w:rFonts w:ascii="Calibri" w:eastAsia="Calibri" w:hAnsi="Calibri" w:cs="Times New Roman"/>
                <w:sz w:val="20"/>
                <w:szCs w:val="20"/>
                <w:lang w:val="pt-BR"/>
              </w:rPr>
            </w:pPr>
            <w:proofErr w:type="spellStart"/>
            <w:r w:rsidRPr="00CF142E">
              <w:rPr>
                <w:rFonts w:ascii="Calibri" w:eastAsia="Calibri" w:hAnsi="Calibri" w:cs="Times New Roman"/>
                <w:sz w:val="20"/>
                <w:szCs w:val="20"/>
                <w:lang w:val="en-US"/>
              </w:rPr>
              <w:t>Sesizare</w:t>
            </w:r>
            <w:proofErr w:type="spellEnd"/>
            <w:r w:rsidRPr="00CF142E">
              <w:rPr>
                <w:rFonts w:ascii="Calibri" w:eastAsia="Calibri" w:hAnsi="Calibri" w:cs="Times New Roman"/>
                <w:sz w:val="20"/>
                <w:szCs w:val="20"/>
                <w:lang w:val="en-US"/>
              </w:rPr>
              <w:t xml:space="preserve"> </w:t>
            </w:r>
            <w:r>
              <w:rPr>
                <w:rFonts w:ascii="Calibri" w:eastAsia="Calibri" w:hAnsi="Calibri" w:cs="Times New Roman"/>
                <w:sz w:val="20"/>
                <w:szCs w:val="20"/>
                <w:lang w:val="en-US"/>
              </w:rPr>
              <w:t xml:space="preserve"> </w:t>
            </w:r>
            <w:proofErr w:type="spellStart"/>
            <w:r w:rsidRPr="00CF142E">
              <w:rPr>
                <w:rFonts w:ascii="Calibri" w:eastAsia="Calibri" w:hAnsi="Calibri" w:cs="Times New Roman"/>
                <w:sz w:val="20"/>
                <w:szCs w:val="20"/>
                <w:lang w:val="en-US"/>
              </w:rPr>
              <w:t>discurs</w:t>
            </w:r>
            <w:proofErr w:type="spellEnd"/>
            <w:r w:rsidRPr="00CF142E">
              <w:rPr>
                <w:rFonts w:ascii="Calibri" w:eastAsia="Calibri" w:hAnsi="Calibri" w:cs="Times New Roman"/>
                <w:sz w:val="20"/>
                <w:szCs w:val="20"/>
                <w:lang w:val="en-US"/>
              </w:rPr>
              <w:t xml:space="preserve"> extremist</w:t>
            </w:r>
          </w:p>
        </w:tc>
        <w:tc>
          <w:tcPr>
            <w:tcW w:w="1417" w:type="dxa"/>
          </w:tcPr>
          <w:p w14:paraId="285CA9CA" w14:textId="77777777" w:rsidR="00CF142E" w:rsidRPr="000B59DB" w:rsidRDefault="00CF142E" w:rsidP="000B59DB">
            <w:pPr>
              <w:rPr>
                <w:rFonts w:ascii="Calibri" w:eastAsia="Calibri" w:hAnsi="Calibri" w:cs="Times New Roman"/>
                <w:sz w:val="20"/>
                <w:szCs w:val="20"/>
              </w:rPr>
            </w:pPr>
          </w:p>
        </w:tc>
        <w:tc>
          <w:tcPr>
            <w:tcW w:w="1276" w:type="dxa"/>
          </w:tcPr>
          <w:p w14:paraId="05EA61AF" w14:textId="77777777" w:rsidR="00CF142E" w:rsidRPr="000B59DB" w:rsidRDefault="00CF142E" w:rsidP="000B59DB">
            <w:pPr>
              <w:rPr>
                <w:rFonts w:ascii="Calibri" w:eastAsia="Calibri" w:hAnsi="Calibri" w:cs="Times New Roman"/>
                <w:sz w:val="20"/>
                <w:szCs w:val="20"/>
                <w:highlight w:val="yellow"/>
              </w:rPr>
            </w:pPr>
          </w:p>
        </w:tc>
        <w:tc>
          <w:tcPr>
            <w:tcW w:w="1276" w:type="dxa"/>
          </w:tcPr>
          <w:p w14:paraId="0BB22C00" w14:textId="77777777" w:rsidR="00CF142E" w:rsidRPr="000B59DB" w:rsidRDefault="00CF142E" w:rsidP="000B59DB">
            <w:pPr>
              <w:rPr>
                <w:rFonts w:ascii="Calibri" w:eastAsia="Calibri" w:hAnsi="Calibri" w:cs="Times New Roman"/>
                <w:sz w:val="20"/>
                <w:szCs w:val="20"/>
                <w:highlight w:val="yellow"/>
              </w:rPr>
            </w:pPr>
          </w:p>
        </w:tc>
        <w:tc>
          <w:tcPr>
            <w:tcW w:w="1842" w:type="dxa"/>
          </w:tcPr>
          <w:p w14:paraId="4D4EC308" w14:textId="77777777" w:rsidR="00CF142E" w:rsidRPr="000B59DB" w:rsidRDefault="00CF142E" w:rsidP="000B59DB">
            <w:pPr>
              <w:rPr>
                <w:rFonts w:ascii="Calibri" w:eastAsia="Calibri" w:hAnsi="Calibri" w:cs="Times New Roman"/>
                <w:sz w:val="20"/>
                <w:szCs w:val="20"/>
              </w:rPr>
            </w:pPr>
          </w:p>
        </w:tc>
      </w:tr>
      <w:tr w:rsidR="00CF142E" w:rsidRPr="000B59DB" w14:paraId="281D069F" w14:textId="77777777" w:rsidTr="00B17BAF">
        <w:tc>
          <w:tcPr>
            <w:tcW w:w="425" w:type="dxa"/>
          </w:tcPr>
          <w:p w14:paraId="40B00E54" w14:textId="4C45F82E" w:rsidR="00CF142E" w:rsidRDefault="00CF142E" w:rsidP="000B59DB">
            <w:pPr>
              <w:rPr>
                <w:rFonts w:ascii="Calibri" w:eastAsia="Calibri" w:hAnsi="Calibri" w:cs="Times New Roman"/>
                <w:sz w:val="20"/>
                <w:szCs w:val="20"/>
              </w:rPr>
            </w:pPr>
            <w:r>
              <w:rPr>
                <w:rFonts w:ascii="Calibri" w:eastAsia="Calibri" w:hAnsi="Calibri" w:cs="Times New Roman"/>
                <w:sz w:val="20"/>
                <w:szCs w:val="20"/>
              </w:rPr>
              <w:t>51</w:t>
            </w:r>
          </w:p>
        </w:tc>
        <w:tc>
          <w:tcPr>
            <w:tcW w:w="1844" w:type="dxa"/>
          </w:tcPr>
          <w:p w14:paraId="3D22775F" w14:textId="0CC61705" w:rsidR="00CF142E" w:rsidRDefault="00CF142E" w:rsidP="000B59DB">
            <w:pPr>
              <w:rPr>
                <w:rFonts w:ascii="Calibri" w:eastAsia="Calibri" w:hAnsi="Calibri" w:cs="Times New Roman"/>
                <w:sz w:val="20"/>
                <w:szCs w:val="20"/>
              </w:rPr>
            </w:pPr>
            <w:r>
              <w:rPr>
                <w:rFonts w:ascii="Calibri" w:eastAsia="Calibri" w:hAnsi="Calibri" w:cs="Times New Roman"/>
                <w:sz w:val="20"/>
                <w:szCs w:val="20"/>
              </w:rPr>
              <w:t>Rupa Vili</w:t>
            </w:r>
          </w:p>
        </w:tc>
        <w:tc>
          <w:tcPr>
            <w:tcW w:w="1276" w:type="dxa"/>
          </w:tcPr>
          <w:p w14:paraId="6E4A3C98" w14:textId="411D1E96" w:rsidR="00CF142E" w:rsidRDefault="00CF142E" w:rsidP="000B59DB">
            <w:pPr>
              <w:rPr>
                <w:rFonts w:ascii="Calibri" w:eastAsia="Calibri" w:hAnsi="Calibri" w:cs="Times New Roman"/>
                <w:sz w:val="20"/>
                <w:szCs w:val="20"/>
              </w:rPr>
            </w:pPr>
            <w:r>
              <w:rPr>
                <w:rFonts w:ascii="Calibri" w:eastAsia="Calibri" w:hAnsi="Calibri" w:cs="Times New Roman"/>
                <w:sz w:val="20"/>
                <w:szCs w:val="20"/>
              </w:rPr>
              <w:t>P5</w:t>
            </w:r>
            <w:r w:rsidR="007C654D">
              <w:rPr>
                <w:rFonts w:ascii="Calibri" w:eastAsia="Calibri" w:hAnsi="Calibri" w:cs="Times New Roman"/>
                <w:sz w:val="20"/>
                <w:szCs w:val="20"/>
              </w:rPr>
              <w:t>8</w:t>
            </w:r>
            <w:r>
              <w:rPr>
                <w:rFonts w:ascii="Calibri" w:eastAsia="Calibri" w:hAnsi="Calibri" w:cs="Times New Roman"/>
                <w:sz w:val="20"/>
                <w:szCs w:val="20"/>
              </w:rPr>
              <w:t>/30.06.2025</w:t>
            </w:r>
          </w:p>
        </w:tc>
        <w:tc>
          <w:tcPr>
            <w:tcW w:w="1701" w:type="dxa"/>
          </w:tcPr>
          <w:p w14:paraId="31037F31" w14:textId="600EFE8B" w:rsidR="00CF142E" w:rsidRPr="000B59DB" w:rsidRDefault="00CF142E" w:rsidP="000B59DB">
            <w:pPr>
              <w:rPr>
                <w:rFonts w:ascii="Calibri" w:eastAsia="Calibri" w:hAnsi="Calibri" w:cs="Times New Roman"/>
                <w:sz w:val="20"/>
                <w:szCs w:val="20"/>
                <w:lang w:val="pt-BR"/>
              </w:rPr>
            </w:pPr>
            <w:r>
              <w:rPr>
                <w:rFonts w:ascii="Calibri" w:eastAsia="Calibri" w:hAnsi="Calibri" w:cs="Times New Roman"/>
                <w:sz w:val="20"/>
                <w:szCs w:val="20"/>
                <w:lang w:val="pt-BR"/>
              </w:rPr>
              <w:t>Solicitare sprijin financiar</w:t>
            </w:r>
          </w:p>
        </w:tc>
        <w:tc>
          <w:tcPr>
            <w:tcW w:w="1417" w:type="dxa"/>
          </w:tcPr>
          <w:p w14:paraId="6E334AE6" w14:textId="77777777" w:rsidR="00CF142E" w:rsidRPr="000B59DB" w:rsidRDefault="00CF142E" w:rsidP="000B59DB">
            <w:pPr>
              <w:rPr>
                <w:rFonts w:ascii="Calibri" w:eastAsia="Calibri" w:hAnsi="Calibri" w:cs="Times New Roman"/>
                <w:sz w:val="20"/>
                <w:szCs w:val="20"/>
              </w:rPr>
            </w:pPr>
          </w:p>
        </w:tc>
        <w:tc>
          <w:tcPr>
            <w:tcW w:w="1276" w:type="dxa"/>
          </w:tcPr>
          <w:p w14:paraId="40CD3A10" w14:textId="77777777" w:rsidR="00CF142E" w:rsidRPr="000B59DB" w:rsidRDefault="00CF142E" w:rsidP="000B59DB">
            <w:pPr>
              <w:rPr>
                <w:rFonts w:ascii="Calibri" w:eastAsia="Calibri" w:hAnsi="Calibri" w:cs="Times New Roman"/>
                <w:sz w:val="20"/>
                <w:szCs w:val="20"/>
                <w:highlight w:val="yellow"/>
              </w:rPr>
            </w:pPr>
          </w:p>
        </w:tc>
        <w:tc>
          <w:tcPr>
            <w:tcW w:w="1276" w:type="dxa"/>
          </w:tcPr>
          <w:p w14:paraId="1C394FDB" w14:textId="77777777" w:rsidR="00CF142E" w:rsidRPr="000B59DB" w:rsidRDefault="00CF142E" w:rsidP="000B59DB">
            <w:pPr>
              <w:rPr>
                <w:rFonts w:ascii="Calibri" w:eastAsia="Calibri" w:hAnsi="Calibri" w:cs="Times New Roman"/>
                <w:sz w:val="20"/>
                <w:szCs w:val="20"/>
                <w:highlight w:val="yellow"/>
              </w:rPr>
            </w:pPr>
          </w:p>
        </w:tc>
        <w:tc>
          <w:tcPr>
            <w:tcW w:w="1842" w:type="dxa"/>
          </w:tcPr>
          <w:p w14:paraId="5DB94871" w14:textId="77777777" w:rsidR="00CF142E" w:rsidRPr="000B59DB" w:rsidRDefault="00CF142E" w:rsidP="000B59DB">
            <w:pPr>
              <w:rPr>
                <w:rFonts w:ascii="Calibri" w:eastAsia="Calibri" w:hAnsi="Calibri" w:cs="Times New Roman"/>
                <w:sz w:val="20"/>
                <w:szCs w:val="20"/>
              </w:rPr>
            </w:pPr>
          </w:p>
        </w:tc>
      </w:tr>
    </w:tbl>
    <w:p w14:paraId="433CF782" w14:textId="77777777" w:rsidR="000B59DB" w:rsidRPr="000B59DB" w:rsidRDefault="000B59DB" w:rsidP="000B59DB">
      <w:pPr>
        <w:spacing w:line="259" w:lineRule="auto"/>
        <w:rPr>
          <w:rFonts w:ascii="Calibri" w:eastAsia="Calibri" w:hAnsi="Calibri" w:cs="Times New Roman"/>
          <w:sz w:val="20"/>
          <w:szCs w:val="20"/>
          <w:lang w:val="en-GB"/>
        </w:rPr>
      </w:pPr>
    </w:p>
    <w:p w14:paraId="14F01670" w14:textId="77777777" w:rsidR="000B59DB" w:rsidRPr="000B59DB" w:rsidRDefault="000B59DB" w:rsidP="000B59DB">
      <w:pPr>
        <w:shd w:val="clear" w:color="auto" w:fill="FFFFFF"/>
        <w:spacing w:line="259" w:lineRule="auto"/>
        <w:jc w:val="center"/>
        <w:rPr>
          <w:rFonts w:ascii="Times New Roman" w:eastAsia="Calibri" w:hAnsi="Times New Roman" w:cs="Times New Roman"/>
          <w:b/>
          <w:bCs/>
          <w:kern w:val="0"/>
          <w:sz w:val="20"/>
          <w:szCs w:val="20"/>
          <w:lang w:val="ro-RO"/>
          <w14:ligatures w14:val="none"/>
        </w:rPr>
      </w:pPr>
    </w:p>
    <w:p w14:paraId="2C21D8F7" w14:textId="77777777" w:rsidR="000B59DB" w:rsidRPr="00414B60" w:rsidRDefault="000B59DB" w:rsidP="00414B60">
      <w:pPr>
        <w:jc w:val="both"/>
        <w:rPr>
          <w:lang w:val="pt-BR"/>
        </w:rPr>
      </w:pPr>
    </w:p>
    <w:sectPr w:rsidR="000B59DB" w:rsidRPr="00414B60">
      <w:head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7F498" w14:textId="77777777" w:rsidR="00AF7ED5" w:rsidRDefault="00AF7ED5" w:rsidP="000B59DB">
      <w:pPr>
        <w:spacing w:after="0" w:line="240" w:lineRule="auto"/>
      </w:pPr>
      <w:r>
        <w:separator/>
      </w:r>
    </w:p>
  </w:endnote>
  <w:endnote w:type="continuationSeparator" w:id="0">
    <w:p w14:paraId="07C1E105" w14:textId="77777777" w:rsidR="00AF7ED5" w:rsidRDefault="00AF7ED5" w:rsidP="000B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C2C98" w14:textId="77777777" w:rsidR="00AF7ED5" w:rsidRDefault="00AF7ED5" w:rsidP="000B59DB">
      <w:pPr>
        <w:spacing w:after="0" w:line="240" w:lineRule="auto"/>
      </w:pPr>
      <w:r>
        <w:separator/>
      </w:r>
    </w:p>
  </w:footnote>
  <w:footnote w:type="continuationSeparator" w:id="0">
    <w:p w14:paraId="45AECD56" w14:textId="77777777" w:rsidR="00AF7ED5" w:rsidRDefault="00AF7ED5" w:rsidP="000B5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314995"/>
      <w:docPartObj>
        <w:docPartGallery w:val="Page Numbers (Top of Page)"/>
        <w:docPartUnique/>
      </w:docPartObj>
    </w:sdtPr>
    <w:sdtEndPr>
      <w:rPr>
        <w:noProof/>
      </w:rPr>
    </w:sdtEndPr>
    <w:sdtContent>
      <w:p w14:paraId="4B3D2F6E" w14:textId="70919068" w:rsidR="000B59DB" w:rsidRDefault="000B59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2929D7" w14:textId="77777777" w:rsidR="000B59DB" w:rsidRDefault="000B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5486"/>
    <w:multiLevelType w:val="hybridMultilevel"/>
    <w:tmpl w:val="CCEC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24F28"/>
    <w:multiLevelType w:val="multilevel"/>
    <w:tmpl w:val="D468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C60FA"/>
    <w:multiLevelType w:val="multilevel"/>
    <w:tmpl w:val="4B72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A1400"/>
    <w:multiLevelType w:val="multilevel"/>
    <w:tmpl w:val="D320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04EAA"/>
    <w:multiLevelType w:val="multilevel"/>
    <w:tmpl w:val="2C10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3545C3"/>
    <w:multiLevelType w:val="multilevel"/>
    <w:tmpl w:val="2496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E3901"/>
    <w:multiLevelType w:val="hybridMultilevel"/>
    <w:tmpl w:val="63A88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90635"/>
    <w:multiLevelType w:val="multilevel"/>
    <w:tmpl w:val="AB54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C51C3"/>
    <w:multiLevelType w:val="multilevel"/>
    <w:tmpl w:val="EA4E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10883">
    <w:abstractNumId w:val="4"/>
  </w:num>
  <w:num w:numId="2" w16cid:durableId="770129554">
    <w:abstractNumId w:val="3"/>
  </w:num>
  <w:num w:numId="3" w16cid:durableId="1926767350">
    <w:abstractNumId w:val="2"/>
  </w:num>
  <w:num w:numId="4" w16cid:durableId="154493631">
    <w:abstractNumId w:val="8"/>
  </w:num>
  <w:num w:numId="5" w16cid:durableId="684751964">
    <w:abstractNumId w:val="7"/>
  </w:num>
  <w:num w:numId="6" w16cid:durableId="1000696021">
    <w:abstractNumId w:val="5"/>
  </w:num>
  <w:num w:numId="7" w16cid:durableId="762065255">
    <w:abstractNumId w:val="1"/>
  </w:num>
  <w:num w:numId="8" w16cid:durableId="2118059548">
    <w:abstractNumId w:val="0"/>
  </w:num>
  <w:num w:numId="9" w16cid:durableId="1644234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60"/>
    <w:rsid w:val="000B59DB"/>
    <w:rsid w:val="00156791"/>
    <w:rsid w:val="003A5A7D"/>
    <w:rsid w:val="00414B60"/>
    <w:rsid w:val="005044A1"/>
    <w:rsid w:val="00513404"/>
    <w:rsid w:val="005D125C"/>
    <w:rsid w:val="007C654D"/>
    <w:rsid w:val="00874988"/>
    <w:rsid w:val="00882F7A"/>
    <w:rsid w:val="00924158"/>
    <w:rsid w:val="00991D60"/>
    <w:rsid w:val="00AF7ED5"/>
    <w:rsid w:val="00CF142E"/>
    <w:rsid w:val="00D95943"/>
    <w:rsid w:val="00E031F6"/>
    <w:rsid w:val="00E3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5A94"/>
  <w15:chartTrackingRefBased/>
  <w15:docId w15:val="{1D393847-B56B-4682-ABB6-AB475407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B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4B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4B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4B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4B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4B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B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B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B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B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4B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4B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4B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4B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4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B60"/>
    <w:rPr>
      <w:rFonts w:eastAsiaTheme="majorEastAsia" w:cstheme="majorBidi"/>
      <w:color w:val="272727" w:themeColor="text1" w:themeTint="D8"/>
    </w:rPr>
  </w:style>
  <w:style w:type="paragraph" w:styleId="Title">
    <w:name w:val="Title"/>
    <w:basedOn w:val="Normal"/>
    <w:next w:val="Normal"/>
    <w:link w:val="TitleChar"/>
    <w:uiPriority w:val="10"/>
    <w:qFormat/>
    <w:rsid w:val="00414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B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B60"/>
    <w:pPr>
      <w:spacing w:before="160"/>
      <w:jc w:val="center"/>
    </w:pPr>
    <w:rPr>
      <w:i/>
      <w:iCs/>
      <w:color w:val="404040" w:themeColor="text1" w:themeTint="BF"/>
    </w:rPr>
  </w:style>
  <w:style w:type="character" w:customStyle="1" w:styleId="QuoteChar">
    <w:name w:val="Quote Char"/>
    <w:basedOn w:val="DefaultParagraphFont"/>
    <w:link w:val="Quote"/>
    <w:uiPriority w:val="29"/>
    <w:rsid w:val="00414B60"/>
    <w:rPr>
      <w:i/>
      <w:iCs/>
      <w:color w:val="404040" w:themeColor="text1" w:themeTint="BF"/>
    </w:rPr>
  </w:style>
  <w:style w:type="paragraph" w:styleId="ListParagraph">
    <w:name w:val="List Paragraph"/>
    <w:basedOn w:val="Normal"/>
    <w:uiPriority w:val="34"/>
    <w:qFormat/>
    <w:rsid w:val="00414B60"/>
    <w:pPr>
      <w:ind w:left="720"/>
      <w:contextualSpacing/>
    </w:pPr>
  </w:style>
  <w:style w:type="character" w:styleId="IntenseEmphasis">
    <w:name w:val="Intense Emphasis"/>
    <w:basedOn w:val="DefaultParagraphFont"/>
    <w:uiPriority w:val="21"/>
    <w:qFormat/>
    <w:rsid w:val="00414B60"/>
    <w:rPr>
      <w:i/>
      <w:iCs/>
      <w:color w:val="2F5496" w:themeColor="accent1" w:themeShade="BF"/>
    </w:rPr>
  </w:style>
  <w:style w:type="paragraph" w:styleId="IntenseQuote">
    <w:name w:val="Intense Quote"/>
    <w:basedOn w:val="Normal"/>
    <w:next w:val="Normal"/>
    <w:link w:val="IntenseQuoteChar"/>
    <w:uiPriority w:val="30"/>
    <w:qFormat/>
    <w:rsid w:val="00414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4B60"/>
    <w:rPr>
      <w:i/>
      <w:iCs/>
      <w:color w:val="2F5496" w:themeColor="accent1" w:themeShade="BF"/>
    </w:rPr>
  </w:style>
  <w:style w:type="character" w:styleId="IntenseReference">
    <w:name w:val="Intense Reference"/>
    <w:basedOn w:val="DefaultParagraphFont"/>
    <w:uiPriority w:val="32"/>
    <w:qFormat/>
    <w:rsid w:val="00414B60"/>
    <w:rPr>
      <w:b/>
      <w:bCs/>
      <w:smallCaps/>
      <w:color w:val="2F5496" w:themeColor="accent1" w:themeShade="BF"/>
      <w:spacing w:val="5"/>
    </w:rPr>
  </w:style>
  <w:style w:type="character" w:styleId="Hyperlink">
    <w:name w:val="Hyperlink"/>
    <w:basedOn w:val="DefaultParagraphFont"/>
    <w:uiPriority w:val="99"/>
    <w:unhideWhenUsed/>
    <w:rsid w:val="00414B60"/>
    <w:rPr>
      <w:color w:val="0563C1" w:themeColor="hyperlink"/>
      <w:u w:val="single"/>
    </w:rPr>
  </w:style>
  <w:style w:type="character" w:styleId="UnresolvedMention">
    <w:name w:val="Unresolved Mention"/>
    <w:basedOn w:val="DefaultParagraphFont"/>
    <w:uiPriority w:val="99"/>
    <w:semiHidden/>
    <w:unhideWhenUsed/>
    <w:rsid w:val="00414B60"/>
    <w:rPr>
      <w:color w:val="605E5C"/>
      <w:shd w:val="clear" w:color="auto" w:fill="E1DFDD"/>
    </w:rPr>
  </w:style>
  <w:style w:type="table" w:styleId="TableGrid">
    <w:name w:val="Table Grid"/>
    <w:basedOn w:val="TableNormal"/>
    <w:uiPriority w:val="39"/>
    <w:rsid w:val="000B59DB"/>
    <w:pPr>
      <w:spacing w:after="0" w:line="240"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9DB"/>
  </w:style>
  <w:style w:type="paragraph" w:styleId="Footer">
    <w:name w:val="footer"/>
    <w:basedOn w:val="Normal"/>
    <w:link w:val="FooterChar"/>
    <w:uiPriority w:val="99"/>
    <w:unhideWhenUsed/>
    <w:rsid w:val="000B5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3707">
      <w:bodyDiv w:val="1"/>
      <w:marLeft w:val="0"/>
      <w:marRight w:val="0"/>
      <w:marTop w:val="0"/>
      <w:marBottom w:val="0"/>
      <w:divBdr>
        <w:top w:val="none" w:sz="0" w:space="0" w:color="auto"/>
        <w:left w:val="none" w:sz="0" w:space="0" w:color="auto"/>
        <w:bottom w:val="none" w:sz="0" w:space="0" w:color="auto"/>
        <w:right w:val="none" w:sz="0" w:space="0" w:color="auto"/>
      </w:divBdr>
      <w:divsChild>
        <w:div w:id="561211415">
          <w:blockQuote w:val="1"/>
          <w:marLeft w:val="720"/>
          <w:marRight w:val="720"/>
          <w:marTop w:val="100"/>
          <w:marBottom w:val="100"/>
          <w:divBdr>
            <w:top w:val="none" w:sz="0" w:space="0" w:color="auto"/>
            <w:left w:val="none" w:sz="0" w:space="0" w:color="auto"/>
            <w:bottom w:val="none" w:sz="0" w:space="0" w:color="auto"/>
            <w:right w:val="none" w:sz="0" w:space="0" w:color="auto"/>
          </w:divBdr>
        </w:div>
        <w:div w:id="956136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994188">
          <w:marLeft w:val="0"/>
          <w:marRight w:val="0"/>
          <w:marTop w:val="0"/>
          <w:marBottom w:val="0"/>
          <w:divBdr>
            <w:top w:val="none" w:sz="0" w:space="0" w:color="auto"/>
            <w:left w:val="none" w:sz="0" w:space="0" w:color="auto"/>
            <w:bottom w:val="none" w:sz="0" w:space="0" w:color="auto"/>
            <w:right w:val="none" w:sz="0" w:space="0" w:color="auto"/>
          </w:divBdr>
          <w:divsChild>
            <w:div w:id="1731538950">
              <w:marLeft w:val="0"/>
              <w:marRight w:val="0"/>
              <w:marTop w:val="0"/>
              <w:marBottom w:val="0"/>
              <w:divBdr>
                <w:top w:val="none" w:sz="0" w:space="0" w:color="auto"/>
                <w:left w:val="none" w:sz="0" w:space="0" w:color="auto"/>
                <w:bottom w:val="none" w:sz="0" w:space="0" w:color="auto"/>
                <w:right w:val="none" w:sz="0" w:space="0" w:color="auto"/>
              </w:divBdr>
            </w:div>
          </w:divsChild>
        </w:div>
        <w:div w:id="187881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97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senat.ro/FisaSenator.aspx?ParlamentarID=D7E43180-8A7D-47CE-94DD-E2E6FFB390D1" TargetMode="External"/><Relationship Id="rId26" Type="http://schemas.openxmlformats.org/officeDocument/2006/relationships/image" Target="media/image12.jpeg"/><Relationship Id="rId39" Type="http://schemas.openxmlformats.org/officeDocument/2006/relationships/hyperlink" Target="https://www.senat.ro/FisaSenator.aspx?ParlamentarID=5AA76A32-F2F8-42C0-A868-C5AFA29FC744" TargetMode="External"/><Relationship Id="rId21" Type="http://schemas.openxmlformats.org/officeDocument/2006/relationships/image" Target="media/image8.png"/><Relationship Id="rId34" Type="http://schemas.openxmlformats.org/officeDocument/2006/relationships/image" Target="media/image16.jpeg"/><Relationship Id="rId42" Type="http://schemas.openxmlformats.org/officeDocument/2006/relationships/image" Target="media/image20.jpeg"/><Relationship Id="rId47" Type="http://schemas.openxmlformats.org/officeDocument/2006/relationships/hyperlink" Target="https://www.senat.ro/FisaSenator.aspx?ParlamentarID=F1658CFA-9AEA-415D-8EF2-EC0E6E4046FC" TargetMode="External"/><Relationship Id="rId50" Type="http://schemas.openxmlformats.org/officeDocument/2006/relationships/hyperlink" Target="https://agerpres.ro/comunicate/2025/06/25/comunicat-de-presa---senat--1462792" TargetMode="Externa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senat.ro/FisaSenator.aspx?ParlamentarID=DD953B01-E89C-481C-88B9-40CBD8E43FEC" TargetMode="External"/><Relationship Id="rId29" Type="http://schemas.openxmlformats.org/officeDocument/2006/relationships/hyperlink" Target="https://www.senat.ro/FisaSenator.aspx?ParlamentarID=65699EFD-F7E5-4128-B80F-1EF173563D66" TargetMode="External"/><Relationship Id="rId11" Type="http://schemas.openxmlformats.org/officeDocument/2006/relationships/hyperlink" Target="https://www.senat.ro/ComponentaGrupuri.aspx?Zi=&amp;GrupID=1042F657-AB38-4245-AC2E-9CEBB90C723C" TargetMode="External"/><Relationship Id="rId24" Type="http://schemas.openxmlformats.org/officeDocument/2006/relationships/hyperlink" Target="https://www.senat.ro/ComponentaGrupuri.aspx?Zi=&amp;GrupID=C2E2497D-8FD7-4489-9FB0-CC198E6D8700" TargetMode="External"/><Relationship Id="rId32" Type="http://schemas.openxmlformats.org/officeDocument/2006/relationships/image" Target="media/image14.png"/><Relationship Id="rId37" Type="http://schemas.openxmlformats.org/officeDocument/2006/relationships/hyperlink" Target="https://www.senat.ro/FisaSenator.aspx?ParlamentarID=A8FF8991-97DD-4A5B-92A9-63C61A612F75" TargetMode="External"/><Relationship Id="rId40" Type="http://schemas.openxmlformats.org/officeDocument/2006/relationships/image" Target="media/image18.jpeg"/><Relationship Id="rId45" Type="http://schemas.openxmlformats.org/officeDocument/2006/relationships/hyperlink" Target="https://www.senat.ro/FisaSenator.aspx?ParlamentarID=FEE99943-2379-4151-8E9A-7B15D1F04A4F"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hyperlink" Target="https://www.senat.ro/ComponentaGrupuri.aspx?Zi=&amp;GrupID=66CE7E9A-A70D-4C69-83CE-774E9E17C315" TargetMode="External"/><Relationship Id="rId44" Type="http://schemas.openxmlformats.org/officeDocument/2006/relationships/image" Target="media/image21.png"/><Relationship Id="rId52" Type="http://schemas.openxmlformats.org/officeDocument/2006/relationships/hyperlink" Target="https://agerpres.ro/comunicate/2025/06/25/comunicat-de-presa---senat--146279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senat.ro/ComponentaGrupuri.aspx?Zi=&amp;GrupID=003055A9-61A2-473D-8C35-7CA36642B8A5" TargetMode="External"/><Relationship Id="rId22" Type="http://schemas.openxmlformats.org/officeDocument/2006/relationships/image" Target="media/image9.jpeg"/><Relationship Id="rId27" Type="http://schemas.openxmlformats.org/officeDocument/2006/relationships/hyperlink" Target="https://www.senat.ro/FisaSenator.aspx?ParlamentarID=7FF0CD22-7BBB-4CA8-ADA1-0473697459BD" TargetMode="External"/><Relationship Id="rId30" Type="http://schemas.openxmlformats.org/officeDocument/2006/relationships/image" Target="media/image13.jpeg"/><Relationship Id="rId35" Type="http://schemas.openxmlformats.org/officeDocument/2006/relationships/image" Target="media/image17.jpeg"/><Relationship Id="rId43" Type="http://schemas.openxmlformats.org/officeDocument/2006/relationships/hyperlink" Target="https://www.senat.ro/ComponentaGrupuri.aspx?Zi=&amp;GrupID=F492E32A-ED57-452B-AA71-EFF167FEA320" TargetMode="External"/><Relationship Id="rId48" Type="http://schemas.openxmlformats.org/officeDocument/2006/relationships/hyperlink" Target="https://agerpres.ro/comunicate/2025/06/25/comunicat-de-presa---senat--1462792" TargetMode="External"/><Relationship Id="rId8" Type="http://schemas.openxmlformats.org/officeDocument/2006/relationships/hyperlink" Target="https://www.senat.ro/ComponentaGrupuri.aspx?Zi=&amp;GrupID=26028F12-151D-4F0B-AD82-9747E6D30CBC" TargetMode="External"/><Relationship Id="rId51" Type="http://schemas.openxmlformats.org/officeDocument/2006/relationships/hyperlink" Target="https://agerpres.ro/comunicate/2025/06/25/comunicat-de-presa---senat--1462792"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senat.ro/FisaSenator.aspx?ParlamentarID=0317F068-49AD-4541-87D4-CC589AEF437F" TargetMode="External"/><Relationship Id="rId25" Type="http://schemas.openxmlformats.org/officeDocument/2006/relationships/image" Target="media/image11.png"/><Relationship Id="rId33" Type="http://schemas.openxmlformats.org/officeDocument/2006/relationships/image" Target="media/image15.jpeg"/><Relationship Id="rId38" Type="http://schemas.openxmlformats.org/officeDocument/2006/relationships/hyperlink" Target="https://www.senat.ro/FisaSenator.aspx?ParlamentarID=3B1C3E18-CC5D-46D4-8BE7-70CA0566D41F" TargetMode="External"/><Relationship Id="rId46" Type="http://schemas.openxmlformats.org/officeDocument/2006/relationships/hyperlink" Target="https://www.senat.ro/FisaSenator.aspx?ParlamentarID=7A6EC680-9075-4FFF-97D2-7D556F4D57BC" TargetMode="External"/><Relationship Id="rId20" Type="http://schemas.openxmlformats.org/officeDocument/2006/relationships/hyperlink" Target="https://www.senat.ro/ComponentaGrupuri.aspx?Zi=&amp;GrupID=3E33C37A-0E27-49DA-A83A-BD98212E750C" TargetMode="External"/><Relationship Id="rId41" Type="http://schemas.openxmlformats.org/officeDocument/2006/relationships/image" Target="media/image19.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hyperlink" Target="https://www.senat.ro/FisaSenator.aspx?ParlamentarID=BFF3C30A-425F-4B6D-8D4F-1285C1BDE059" TargetMode="External"/><Relationship Id="rId36" Type="http://schemas.openxmlformats.org/officeDocument/2006/relationships/hyperlink" Target="https://www.senat.ro/FisaSenator.aspx?ParlamentarID=FA667A85-17D1-4CB5-A5DB-322D48FCD38D" TargetMode="External"/><Relationship Id="rId49" Type="http://schemas.openxmlformats.org/officeDocument/2006/relationships/hyperlink" Target="https://agerpres.ro/comunicate/2025/06/25/comunicat-de-presa---senat--1462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12080</Words>
  <Characters>68861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Steluta Gheorghe</dc:creator>
  <cp:keywords/>
  <dc:description/>
  <cp:lastModifiedBy>Alexandra Vasile</cp:lastModifiedBy>
  <cp:revision>3</cp:revision>
  <dcterms:created xsi:type="dcterms:W3CDTF">2025-06-30T11:49:00Z</dcterms:created>
  <dcterms:modified xsi:type="dcterms:W3CDTF">2025-06-30T11:57:00Z</dcterms:modified>
</cp:coreProperties>
</file>